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B534E8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 проект </w:t>
      </w:r>
      <w:r w:rsidR="00B64D31">
        <w:rPr>
          <w:b/>
          <w:bCs/>
          <w:sz w:val="32"/>
          <w:szCs w:val="32"/>
        </w:rPr>
        <w:t xml:space="preserve">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B534E8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№ </w:t>
      </w:r>
      <w:r w:rsidR="00AD06FA">
        <w:rPr>
          <w:sz w:val="28"/>
          <w:szCs w:val="28"/>
        </w:rPr>
        <w:t>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</w:t>
      </w:r>
      <w:r w:rsidR="00EF013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AD06FA">
        <w:rPr>
          <w:rFonts w:ascii="Times New Roman" w:hAnsi="Times New Roman" w:cs="Times New Roman"/>
          <w:bCs/>
          <w:sz w:val="28"/>
          <w:szCs w:val="28"/>
        </w:rPr>
        <w:t>1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F535CA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DF339A" w:rsidRPr="001557B6" w:rsidRDefault="001E56A9" w:rsidP="00DF33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5CA" w:rsidRPr="001557B6">
        <w:rPr>
          <w:sz w:val="28"/>
          <w:szCs w:val="28"/>
        </w:rPr>
        <w:t xml:space="preserve">) Решение Совета Полтавского сельского поселения Красноармейского района от </w:t>
      </w:r>
      <w:r w:rsidR="00AD06FA">
        <w:rPr>
          <w:sz w:val="28"/>
          <w:szCs w:val="28"/>
        </w:rPr>
        <w:t>26</w:t>
      </w:r>
      <w:r w:rsidR="00F535CA" w:rsidRPr="00155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</w:t>
      </w:r>
      <w:r w:rsidR="00AD06FA">
        <w:rPr>
          <w:sz w:val="28"/>
          <w:szCs w:val="28"/>
        </w:rPr>
        <w:t>20</w:t>
      </w:r>
      <w:r w:rsidR="00F535CA" w:rsidRPr="001557B6">
        <w:rPr>
          <w:sz w:val="28"/>
          <w:szCs w:val="28"/>
        </w:rPr>
        <w:t xml:space="preserve"> года № </w:t>
      </w:r>
      <w:r w:rsidR="00AD06FA">
        <w:rPr>
          <w:sz w:val="28"/>
          <w:szCs w:val="28"/>
        </w:rPr>
        <w:t>10/4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20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="00EF0130">
        <w:rPr>
          <w:sz w:val="28"/>
          <w:szCs w:val="28"/>
        </w:rPr>
        <w:t xml:space="preserve"> А.В.</w:t>
      </w:r>
      <w:r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AD06FA">
        <w:rPr>
          <w:b w:val="0"/>
        </w:rPr>
        <w:t>1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EF0130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ff4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EF0130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EF0130">
              <w:rPr>
                <w:sz w:val="28"/>
                <w:szCs w:val="28"/>
              </w:rPr>
              <w:t>____________</w:t>
            </w:r>
            <w:r w:rsidRPr="005761F7">
              <w:rPr>
                <w:sz w:val="28"/>
                <w:szCs w:val="28"/>
              </w:rPr>
              <w:t xml:space="preserve">  № </w:t>
            </w:r>
            <w:r w:rsidR="00525710">
              <w:rPr>
                <w:sz w:val="28"/>
                <w:szCs w:val="28"/>
              </w:rPr>
              <w:t xml:space="preserve"> </w:t>
            </w:r>
            <w:r w:rsidR="00EF0130">
              <w:rPr>
                <w:sz w:val="28"/>
                <w:szCs w:val="28"/>
              </w:rPr>
              <w:t>________</w:t>
            </w:r>
            <w:r w:rsidR="00EE2F73">
              <w:rPr>
                <w:sz w:val="28"/>
                <w:szCs w:val="28"/>
              </w:rPr>
              <w:t>_</w:t>
            </w:r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AD06FA">
        <w:rPr>
          <w:b/>
          <w:color w:val="000000"/>
          <w:sz w:val="28"/>
          <w:szCs w:val="28"/>
          <w:lang w:eastAsia="ru-RU"/>
        </w:rPr>
        <w:t>1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AD06F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AD06FA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D06F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117,33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AD06FA" w:rsidRDefault="00AD06FA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D06FA">
              <w:rPr>
                <w:sz w:val="28"/>
                <w:szCs w:val="28"/>
                <w:lang w:eastAsia="ru-RU"/>
              </w:rPr>
              <w:t>1925,88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D06F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D06F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117,33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AD06F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D06FA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995,32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A21C76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A21C76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A21C76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A21C76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2546,30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A21C76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6423,69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B6" w:rsidRDefault="00877BB6">
      <w:r>
        <w:separator/>
      </w:r>
    </w:p>
  </w:endnote>
  <w:endnote w:type="continuationSeparator" w:id="0">
    <w:p w:rsidR="00877BB6" w:rsidRDefault="0087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B6" w:rsidRDefault="00877BB6">
      <w:r>
        <w:separator/>
      </w:r>
    </w:p>
  </w:footnote>
  <w:footnote w:type="continuationSeparator" w:id="0">
    <w:p w:rsidR="00877BB6" w:rsidRDefault="0087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77BB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165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34E8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456A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43BF"/>
    <w:rsid w:val="00E56241"/>
    <w:rsid w:val="00E7673D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0130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4</cp:revision>
  <cp:lastPrinted>2020-02-26T12:41:00Z</cp:lastPrinted>
  <dcterms:created xsi:type="dcterms:W3CDTF">2021-02-20T10:09:00Z</dcterms:created>
  <dcterms:modified xsi:type="dcterms:W3CDTF">2021-02-20T10:37:00Z</dcterms:modified>
</cp:coreProperties>
</file>