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79" w:rsidRPr="009D7A79" w:rsidRDefault="009D7A79" w:rsidP="009D7A79">
      <w:pPr>
        <w:shd w:val="clear" w:color="auto" w:fill="FFFFFF" w:themeFill="background1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79">
        <w:rPr>
          <w:rFonts w:ascii="Times New Roman" w:hAnsi="Times New Roman" w:cs="Times New Roman"/>
          <w:b/>
          <w:sz w:val="24"/>
          <w:szCs w:val="24"/>
        </w:rPr>
        <w:t>Ранжированный перечень</w:t>
      </w: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79">
        <w:rPr>
          <w:rFonts w:ascii="Times New Roman" w:hAnsi="Times New Roman" w:cs="Times New Roman"/>
          <w:b/>
          <w:sz w:val="24"/>
          <w:szCs w:val="24"/>
        </w:rPr>
        <w:t>муниципальных программ по значению их эффективности</w:t>
      </w:r>
    </w:p>
    <w:p w:rsid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Pr="009D7A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08"/>
        <w:gridCol w:w="3043"/>
        <w:gridCol w:w="2280"/>
      </w:tblGrid>
      <w:tr w:rsidR="009D7A79" w:rsidRPr="009D7A79" w:rsidTr="002350AA">
        <w:tc>
          <w:tcPr>
            <w:tcW w:w="540" w:type="dxa"/>
          </w:tcPr>
          <w:p w:rsidR="009D7A79" w:rsidRPr="009D7A79" w:rsidRDefault="009D7A79" w:rsidP="009D7A7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Координатор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муниципальной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программы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Эффективность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реализации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муниципальной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программы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организационный отдел администрации Полтавского поселения 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организационный отдел администрации Полтавского поселения 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главный специалист, </w:t>
            </w:r>
            <w:proofErr w:type="spellStart"/>
            <w:r w:rsidRPr="009D7A79">
              <w:rPr>
                <w:sz w:val="24"/>
                <w:szCs w:val="24"/>
              </w:rPr>
              <w:t>юристконсульт</w:t>
            </w:r>
            <w:proofErr w:type="spellEnd"/>
            <w:r w:rsidRPr="009D7A79">
              <w:rPr>
                <w:sz w:val="24"/>
                <w:szCs w:val="24"/>
              </w:rPr>
              <w:t xml:space="preserve">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7A79">
              <w:rPr>
                <w:rStyle w:val="blk3"/>
                <w:rFonts w:ascii="Times New Roman" w:eastAsia="Calibri" w:hAnsi="Times New Roman" w:cs="Times New Roman"/>
                <w:sz w:val="24"/>
                <w:szCs w:val="24"/>
              </w:rPr>
              <w:t>Сохранение, использование и популяризация  объектов культуры, кинематографии и</w:t>
            </w: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A79">
              <w:rPr>
                <w:rStyle w:val="blk3"/>
                <w:rFonts w:ascii="Times New Roman" w:eastAsia="Calibri" w:hAnsi="Times New Roman" w:cs="Times New Roman"/>
                <w:sz w:val="24"/>
                <w:szCs w:val="24"/>
              </w:rPr>
              <w:t>культурного наследия»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по доходам и управлению муниципальным имуществом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местного самоуправления и гражданского обществ»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финансовый отдел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D7A79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Формирование современной городской среды Полтавского сельского поселения  Красноармейского района на 2018-2022 годы</w:t>
            </w: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главный специалист по вопросам пожарной безопасности, потребительской сферы и ЛПХ администрации </w:t>
            </w:r>
            <w:r w:rsidRPr="009D7A79">
              <w:rPr>
                <w:sz w:val="24"/>
                <w:szCs w:val="24"/>
              </w:rPr>
              <w:lastRenderedPageBreak/>
              <w:t>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lastRenderedPageBreak/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специалист 1 категории по делам молодежи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«Молодёжь </w:t>
            </w:r>
            <w:proofErr w:type="gram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Полтавской</w:t>
            </w:r>
            <w:proofErr w:type="gram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специалист 1 категории по делам молодежи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по доходам и управлению муниципальным имуществом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0,9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и территориальное развитие Полтавского сельского поселения Красноармейского район»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24EB7" w:rsidRPr="009D7A79" w:rsidRDefault="00D24EB7">
      <w:pPr>
        <w:rPr>
          <w:rFonts w:ascii="Times New Roman" w:hAnsi="Times New Roman" w:cs="Times New Roman"/>
          <w:sz w:val="24"/>
          <w:szCs w:val="24"/>
        </w:rPr>
      </w:pPr>
    </w:p>
    <w:sectPr w:rsidR="00D24EB7" w:rsidRPr="009D7A79" w:rsidSect="004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A79"/>
    <w:rsid w:val="009D7A79"/>
    <w:rsid w:val="00D2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7A79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blk3">
    <w:name w:val="blk3"/>
    <w:basedOn w:val="a0"/>
    <w:rsid w:val="009D7A79"/>
    <w:rPr>
      <w:vanish w:val="0"/>
      <w:webHidden w:val="0"/>
      <w:specVanish w:val="0"/>
    </w:rPr>
  </w:style>
  <w:style w:type="character" w:customStyle="1" w:styleId="a3">
    <w:name w:val="Цветовое выделение"/>
    <w:uiPriority w:val="99"/>
    <w:rsid w:val="009D7A7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2021-02-17T06:57:00Z</dcterms:created>
  <dcterms:modified xsi:type="dcterms:W3CDTF">2021-02-17T07:01:00Z</dcterms:modified>
</cp:coreProperties>
</file>