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014A" w14:textId="77777777" w:rsidR="00CF1C15" w:rsidRDefault="00CF1C15" w:rsidP="00CF1C15"/>
    <w:p w14:paraId="6539F303" w14:textId="77777777" w:rsidR="00CF1C15" w:rsidRDefault="00CF1C15" w:rsidP="00CF1C15"/>
    <w:p w14:paraId="7B2CAC6D" w14:textId="77777777" w:rsidR="00CF1C15" w:rsidRPr="0053701F" w:rsidRDefault="00CF1C15" w:rsidP="0053701F">
      <w:pPr>
        <w:jc w:val="center"/>
        <w:rPr>
          <w:rStyle w:val="FontStyle28"/>
          <w:b/>
          <w:sz w:val="36"/>
          <w:szCs w:val="36"/>
        </w:rPr>
      </w:pPr>
      <w:r w:rsidRPr="0053701F">
        <w:rPr>
          <w:rStyle w:val="FontStyle28"/>
          <w:b/>
          <w:sz w:val="36"/>
          <w:szCs w:val="36"/>
        </w:rPr>
        <w:t>МИКРОЗАЙМЫ ФОНДА МИКРОФИНАНСИРОВАНИЯ КРАСНОДАРСКОГО КРАЯ</w:t>
      </w:r>
      <w:bookmarkStart w:id="0" w:name="_GoBack"/>
      <w:bookmarkEnd w:id="0"/>
    </w:p>
    <w:p w14:paraId="7BDFD8D7" w14:textId="77777777" w:rsidR="00CF1C15" w:rsidRDefault="00CF1C15" w:rsidP="00CF1C1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23"/>
      </w:tblGrid>
      <w:tr w:rsidR="00CF1C15" w14:paraId="5D614FC5" w14:textId="77777777" w:rsidTr="00D245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558EAB10" w14:textId="77777777" w:rsidR="00CF1C15" w:rsidRDefault="00CF1C15">
            <w:pPr>
              <w:pStyle w:val="Style8"/>
              <w:widowControl/>
              <w:spacing w:line="220" w:lineRule="exact"/>
              <w:jc w:val="center"/>
              <w:rPr>
                <w:rStyle w:val="FontStyle28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«СТАРТ»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5D45617F" w14:textId="77777777" w:rsidR="00F02E64" w:rsidRPr="00F02E64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>100-500 тысяч рублей (если регистрация от 1 месяца.)</w:t>
            </w:r>
          </w:p>
          <w:p w14:paraId="49BA396D" w14:textId="77777777" w:rsidR="00F02E64" w:rsidRPr="00F02E64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5</w:t>
            </w:r>
            <w:r w:rsidRPr="00F02E64">
              <w:rPr>
                <w:rStyle w:val="FontStyle28"/>
                <w:lang w:eastAsia="en-US"/>
              </w:rPr>
              <w:t>00-3000 тысяч рублей</w:t>
            </w:r>
            <w:r>
              <w:rPr>
                <w:rStyle w:val="FontStyle28"/>
                <w:lang w:eastAsia="en-US"/>
              </w:rPr>
              <w:t xml:space="preserve"> (если от 3х месяцев)</w:t>
            </w:r>
          </w:p>
          <w:p w14:paraId="0839E0D8" w14:textId="77777777" w:rsidR="00CF1C15" w:rsidRDefault="00CF1C15" w:rsidP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7 мес. </w:t>
            </w:r>
            <w:r w:rsidR="00F02E64">
              <w:rPr>
                <w:rStyle w:val="FontStyle28"/>
                <w:lang w:eastAsia="en-US"/>
              </w:rPr>
              <w:t>Д</w:t>
            </w:r>
            <w:r>
              <w:rPr>
                <w:rStyle w:val="FontStyle28"/>
                <w:lang w:eastAsia="en-US"/>
              </w:rPr>
              <w:t>о</w:t>
            </w:r>
            <w:r w:rsidR="00F02E64">
              <w:rPr>
                <w:rStyle w:val="FontStyle28"/>
                <w:lang w:eastAsia="en-US"/>
              </w:rPr>
              <w:t xml:space="preserve"> 36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2F737491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-  </w:t>
            </w:r>
            <w:r w:rsidR="00F02E64">
              <w:rPr>
                <w:rStyle w:val="FontStyle28"/>
                <w:lang w:eastAsia="en-US"/>
              </w:rPr>
              <w:t>4</w:t>
            </w:r>
            <w:r>
              <w:rPr>
                <w:rStyle w:val="FontStyle28"/>
                <w:lang w:eastAsia="en-US"/>
              </w:rPr>
              <w:t xml:space="preserve">%* </w:t>
            </w:r>
          </w:p>
          <w:p w14:paraId="7B4BBE0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23C7280F" w14:textId="77777777" w:rsidR="00F02E64" w:rsidRPr="00F02E64" w:rsidRDefault="00CF1C15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F02E64">
              <w:rPr>
                <w:rStyle w:val="FontStyle28"/>
                <w:lang w:eastAsia="en-US"/>
              </w:rPr>
              <w:t>12</w:t>
            </w:r>
            <w:r>
              <w:rPr>
                <w:rStyle w:val="FontStyle28"/>
                <w:lang w:eastAsia="en-US"/>
              </w:rPr>
              <w:t xml:space="preserve"> месяцев</w:t>
            </w:r>
            <w:r w:rsidR="00F02E64">
              <w:rPr>
                <w:rStyle w:val="FontStyle28"/>
                <w:lang w:eastAsia="en-US"/>
              </w:rPr>
              <w:br/>
              <w:t>Если СМСП</w:t>
            </w:r>
            <w:proofErr w:type="gramStart"/>
            <w:r w:rsidR="00F02E64">
              <w:rPr>
                <w:rStyle w:val="FontStyle28"/>
                <w:lang w:eastAsia="en-US"/>
              </w:rPr>
              <w:t xml:space="preserve"> :</w:t>
            </w:r>
            <w:proofErr w:type="gramEnd"/>
            <w:r w:rsidR="00F02E64">
              <w:t xml:space="preserve"> </w:t>
            </w:r>
            <w:r w:rsidR="00F02E64">
              <w:br/>
            </w:r>
            <w:r w:rsidR="00F02E64">
              <w:rPr>
                <w:rStyle w:val="FontStyle28"/>
                <w:lang w:eastAsia="en-US"/>
              </w:rPr>
              <w:t>1)студент</w:t>
            </w:r>
            <w:r w:rsidR="00F02E64" w:rsidRPr="00F02E64">
              <w:rPr>
                <w:rStyle w:val="FontStyle28"/>
                <w:lang w:eastAsia="en-US"/>
              </w:rPr>
              <w:t xml:space="preserve"> – 2%</w:t>
            </w:r>
          </w:p>
          <w:p w14:paraId="2A587C6D" w14:textId="77777777" w:rsidR="00F02E64" w:rsidRDefault="00F02E64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2)Финалист</w:t>
            </w:r>
            <w:r w:rsidRPr="00F02E64">
              <w:rPr>
                <w:rStyle w:val="FontStyle28"/>
                <w:lang w:eastAsia="en-US"/>
              </w:rPr>
              <w:t xml:space="preserve"> «Школы молодого предпринимателя» - 2% 3)Прошедшим обучение в Центрах занятости – 2% </w:t>
            </w:r>
          </w:p>
          <w:p w14:paraId="1FAA252F" w14:textId="77777777" w:rsidR="00CF1C15" w:rsidRDefault="00F02E64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>4) Обладателям знака Качества «Сделано на Кубани» - 2%</w:t>
            </w:r>
          </w:p>
        </w:tc>
      </w:tr>
      <w:tr w:rsidR="00CF1C15" w14:paraId="58215259" w14:textId="77777777" w:rsidTr="00D24585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93E0E48" w14:textId="77777777" w:rsidR="00CF1C15" w:rsidRDefault="00CF1C15">
            <w:pPr>
              <w:pStyle w:val="Style5"/>
              <w:widowControl/>
              <w:spacing w:line="220" w:lineRule="exact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«ФЕРМЕР»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CB6D891" w14:textId="7F4928ED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D177C4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3 мес. до 24 мес.</w:t>
            </w:r>
            <w:r>
              <w:rPr>
                <w:rStyle w:val="FontStyle28"/>
                <w:lang w:eastAsia="en-US"/>
              </w:rPr>
              <w:br/>
              <w:t xml:space="preserve">Процентная </w:t>
            </w:r>
            <w:r w:rsidR="00331485">
              <w:rPr>
                <w:rStyle w:val="FontStyle28"/>
                <w:lang w:eastAsia="en-US"/>
              </w:rPr>
              <w:t xml:space="preserve">ставка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 w:rsidR="00331485">
              <w:rPr>
                <w:rStyle w:val="FontStyle28"/>
                <w:lang w:eastAsia="en-US"/>
              </w:rPr>
              <w:t xml:space="preserve">% </w:t>
            </w:r>
            <w:r>
              <w:rPr>
                <w:rStyle w:val="FontStyle28"/>
                <w:lang w:eastAsia="en-US"/>
              </w:rPr>
              <w:t>годовых</w:t>
            </w:r>
          </w:p>
          <w:p w14:paraId="6D9F089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91A7C5B" w14:textId="77777777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CF1C15" w14:paraId="6AD2B621" w14:textId="77777777" w:rsidTr="00D245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11610F61" w14:textId="77777777" w:rsidR="00CF1C15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«БИЗНЕС</w:t>
            </w:r>
            <w:r>
              <w:rPr>
                <w:rStyle w:val="FontStyle31"/>
                <w:lang w:eastAsia="en-US"/>
              </w:rPr>
              <w:br/>
              <w:t>ОБОРОТ»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14:paraId="5397B70E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D177C4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7E56847A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24 мес.</w:t>
            </w:r>
          </w:p>
          <w:p w14:paraId="582527D7" w14:textId="75AD9B29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2476561F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</w:p>
        </w:tc>
      </w:tr>
      <w:tr w:rsidR="00CF1C15" w14:paraId="5D26200D" w14:textId="77777777" w:rsidTr="00D245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A20C25" w14:textId="77777777" w:rsidR="00CF1C15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«РЕМЕСЛЕННИК»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3B8C088" w14:textId="34B41751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3 млн. руб.</w:t>
            </w:r>
            <w:r>
              <w:rPr>
                <w:rStyle w:val="FontStyle28"/>
                <w:lang w:eastAsia="en-US"/>
              </w:rPr>
              <w:br/>
              <w:t>Срок от 3 мес. до</w:t>
            </w:r>
            <w:r w:rsidR="00331485">
              <w:rPr>
                <w:rStyle w:val="FontStyle28"/>
                <w:lang w:eastAsia="en-US"/>
              </w:rPr>
              <w:t xml:space="preserve"> 24 мес.</w:t>
            </w:r>
            <w:r w:rsidR="00331485">
              <w:rPr>
                <w:rStyle w:val="FontStyle28"/>
                <w:lang w:eastAsia="en-US"/>
              </w:rPr>
              <w:br/>
              <w:t>Процентная ставка – 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% годовых</w:t>
            </w:r>
          </w:p>
          <w:p w14:paraId="71BEFA1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468E5380" w14:textId="77777777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6 месяцев</w:t>
            </w:r>
          </w:p>
        </w:tc>
      </w:tr>
      <w:tr w:rsidR="00CF1C15" w14:paraId="74CD36EF" w14:textId="77777777" w:rsidTr="00D245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1AA888AA" w14:textId="77777777" w:rsidR="00CF1C15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«БИЗНЕС</w:t>
            </w:r>
            <w:r>
              <w:rPr>
                <w:rStyle w:val="FontStyle31"/>
                <w:lang w:eastAsia="en-US"/>
              </w:rPr>
              <w:br/>
              <w:t>ИНВЕСТ»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4E8F917D" w14:textId="20267AFE" w:rsidR="00CF1C15" w:rsidRDefault="00CF1C15" w:rsidP="00A942CA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3 мес. до 36 мес.</w:t>
            </w:r>
            <w:r>
              <w:rPr>
                <w:rStyle w:val="FontStyle28"/>
                <w:lang w:eastAsia="en-US"/>
              </w:rPr>
              <w:br/>
              <w:t xml:space="preserve">Процентная ставка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>% годовых</w:t>
            </w:r>
          </w:p>
        </w:tc>
      </w:tr>
      <w:tr w:rsidR="00CF1C15" w14:paraId="22B1182E" w14:textId="77777777" w:rsidTr="00D245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FC15672" w14:textId="77777777" w:rsidR="00CF1C15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«НОВОТЕХ»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71E5BB6" w14:textId="7BEF44C8" w:rsidR="00CF1C15" w:rsidRDefault="00CF1C15" w:rsidP="00331485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1 мес. до 36 мес.</w:t>
            </w:r>
            <w:r>
              <w:rPr>
                <w:rStyle w:val="FontStyle28"/>
                <w:lang w:eastAsia="en-US"/>
              </w:rPr>
              <w:br/>
              <w:t xml:space="preserve">Процентная ставка – </w:t>
            </w:r>
            <w:r w:rsid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% годовых</w:t>
            </w:r>
          </w:p>
        </w:tc>
      </w:tr>
      <w:tr w:rsidR="00CF1C15" w14:paraId="7B7A213F" w14:textId="77777777" w:rsidTr="00D24585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7EF965FD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«РАЗВИТИЕ И</w:t>
            </w:r>
            <w:r>
              <w:rPr>
                <w:rStyle w:val="FontStyle31"/>
                <w:lang w:eastAsia="en-US"/>
              </w:rPr>
              <w:br/>
              <w:t>ИННОВАЦИИ»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40CA8D7A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35A250D2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14:paraId="2F03576A" w14:textId="252E9C00" w:rsidR="00CF1C15" w:rsidRDefault="0033148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 4,</w:t>
            </w:r>
            <w:r w:rsidR="00523216">
              <w:rPr>
                <w:rStyle w:val="FontStyle28"/>
                <w:lang w:eastAsia="en-US"/>
              </w:rPr>
              <w:t>2</w:t>
            </w:r>
            <w:r w:rsidR="00A942CA">
              <w:rPr>
                <w:rStyle w:val="FontStyle28"/>
                <w:lang w:eastAsia="en-US"/>
              </w:rPr>
              <w:t>5</w:t>
            </w:r>
            <w:r w:rsidR="00CF1C15">
              <w:rPr>
                <w:rStyle w:val="FontStyle28"/>
                <w:lang w:eastAsia="en-US"/>
              </w:rPr>
              <w:t xml:space="preserve">% </w:t>
            </w:r>
            <w:proofErr w:type="gramStart"/>
            <w:r w:rsidR="00CF1C15"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2E3D5028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138CF6C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6 месяцев</w:t>
            </w:r>
          </w:p>
        </w:tc>
      </w:tr>
      <w:tr w:rsidR="00CF1C15" w14:paraId="56744C4F" w14:textId="77777777" w:rsidTr="00D24585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175A64E0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«ТОРГОВЛЯ»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01DCB57A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3 млн. руб.</w:t>
            </w:r>
          </w:p>
          <w:p w14:paraId="0B2AC378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</w:t>
            </w:r>
            <w:r w:rsidR="0049250D">
              <w:rPr>
                <w:rStyle w:val="FontStyle28"/>
                <w:lang w:eastAsia="en-US"/>
              </w:rPr>
              <w:t>7</w:t>
            </w:r>
            <w:r>
              <w:rPr>
                <w:rStyle w:val="FontStyle28"/>
                <w:lang w:eastAsia="en-US"/>
              </w:rPr>
              <w:t xml:space="preserve"> мес. до 24 мес.</w:t>
            </w:r>
          </w:p>
          <w:p w14:paraId="02998447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–13,5%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</w:tc>
      </w:tr>
      <w:tr w:rsidR="00CF1C15" w14:paraId="0DFB4EB4" w14:textId="77777777" w:rsidTr="00D24585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46A049F2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«ПРОМЫШЛЕННИК»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0E41AB4C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500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0855490C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7 мес. до 36 мес.</w:t>
            </w:r>
          </w:p>
          <w:p w14:paraId="4ADFFAF2" w14:textId="082382D8" w:rsidR="00CF1C15" w:rsidRDefault="0033148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–4</w:t>
            </w:r>
            <w:r w:rsidR="00A942CA">
              <w:rPr>
                <w:rStyle w:val="FontStyle28"/>
                <w:lang w:eastAsia="en-US"/>
              </w:rPr>
              <w:t>,</w:t>
            </w:r>
            <w:r w:rsidR="00523216">
              <w:rPr>
                <w:rStyle w:val="FontStyle28"/>
                <w:lang w:eastAsia="en-US"/>
              </w:rPr>
              <w:t>2</w:t>
            </w:r>
            <w:r w:rsidR="00CF1C15">
              <w:rPr>
                <w:rStyle w:val="FontStyle28"/>
                <w:lang w:eastAsia="en-US"/>
              </w:rPr>
              <w:t xml:space="preserve">5% </w:t>
            </w:r>
            <w:proofErr w:type="gramStart"/>
            <w:r w:rsidR="00CF1C15"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0DAAE87D" w14:textId="77777777" w:rsidR="00F02E64" w:rsidRDefault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 xml:space="preserve">ставка 1% </w:t>
            </w:r>
            <w:r>
              <w:rPr>
                <w:rStyle w:val="FontStyle28"/>
                <w:lang w:eastAsia="en-US"/>
              </w:rPr>
              <w:t xml:space="preserve">если - </w:t>
            </w:r>
            <w:r w:rsidRPr="00F02E64">
              <w:rPr>
                <w:rStyle w:val="FontStyle28"/>
                <w:lang w:eastAsia="en-US"/>
              </w:rPr>
              <w:t>ОКВЭД 13. 14. 15.</w:t>
            </w:r>
          </w:p>
          <w:p w14:paraId="70A5BD54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215D2904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6 месяцев</w:t>
            </w:r>
          </w:p>
        </w:tc>
      </w:tr>
      <w:tr w:rsidR="00CF1C15" w14:paraId="3717F1C5" w14:textId="77777777" w:rsidTr="00D24585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7D071778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«С/Х КООПЕРАТИВ»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141C4CC2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1CB97330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14:paraId="1184C192" w14:textId="556C6D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523216">
              <w:rPr>
                <w:rStyle w:val="FontStyle28"/>
                <w:lang w:eastAsia="en-US"/>
              </w:rPr>
              <w:t>3,5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2D02BC4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CFED400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49250D" w14:paraId="5395632C" w14:textId="77777777" w:rsidTr="00D24585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14:paraId="2CA2F061" w14:textId="77777777" w:rsidR="0049250D" w:rsidRDefault="0049250D" w:rsidP="0049250D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</w:t>
            </w:r>
            <w:proofErr w:type="spellStart"/>
            <w:r>
              <w:rPr>
                <w:rStyle w:val="FontStyle31"/>
                <w:lang w:eastAsia="en-US"/>
              </w:rPr>
              <w:t>О</w:t>
            </w:r>
            <w:r>
              <w:rPr>
                <w:rStyle w:val="FontStyle31"/>
              </w:rPr>
              <w:t>тельер</w:t>
            </w:r>
            <w:proofErr w:type="spellEnd"/>
            <w:r>
              <w:rPr>
                <w:rStyle w:val="FontStyle31"/>
                <w:lang w:eastAsia="en-US"/>
              </w:rPr>
              <w:t>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14:paraId="01EC7C9A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6874DEBC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14:paraId="6691B461" w14:textId="3BB04CCA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331485">
              <w:rPr>
                <w:rStyle w:val="FontStyle28"/>
                <w:lang w:eastAsia="en-US"/>
              </w:rPr>
              <w:t>4</w:t>
            </w:r>
            <w:r w:rsidR="00A942CA">
              <w:rPr>
                <w:rStyle w:val="FontStyle28"/>
                <w:lang w:eastAsia="en-US"/>
              </w:rPr>
              <w:t>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7EC1D529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6D1B839F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532A42" w14:paraId="0F74CF2E" w14:textId="77777777" w:rsidTr="00D24585">
        <w:trPr>
          <w:trHeight w:val="1104"/>
        </w:trPr>
        <w:tc>
          <w:tcPr>
            <w:tcW w:w="2410" w:type="dxa"/>
            <w:hideMark/>
          </w:tcPr>
          <w:p w14:paraId="250A64EE" w14:textId="77777777" w:rsidR="00532A42" w:rsidRDefault="0053701F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hyperlink r:id="rId7" w:history="1">
              <w:proofErr w:type="gramStart"/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</w:t>
              </w:r>
              <w:proofErr w:type="gramEnd"/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 xml:space="preserve"> (ЧС)</w:t>
              </w:r>
            </w:hyperlink>
          </w:p>
          <w:p w14:paraId="1ACEBF0D" w14:textId="77777777" w:rsidR="00C94F8D" w:rsidRPr="00C94F8D" w:rsidRDefault="00C94F8D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*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bCs/>
                <w:color w:val="000000"/>
                <w:sz w:val="20"/>
                <w:szCs w:val="20"/>
              </w:rPr>
              <w:t xml:space="preserve">редоставляется 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>пострадавши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 xml:space="preserve"> в результате чрезвычайной ситуации </w:t>
            </w:r>
          </w:p>
        </w:tc>
        <w:tc>
          <w:tcPr>
            <w:tcW w:w="7323" w:type="dxa"/>
            <w:hideMark/>
          </w:tcPr>
          <w:p w14:paraId="08841F3B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C94F8D">
              <w:rPr>
                <w:rStyle w:val="FontStyle28"/>
                <w:lang w:eastAsia="en-US"/>
              </w:rPr>
              <w:t>1,5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4FAED52D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3 мес. до </w:t>
            </w:r>
            <w:r w:rsidR="00C94F8D">
              <w:rPr>
                <w:rStyle w:val="FontStyle28"/>
                <w:lang w:eastAsia="en-US"/>
              </w:rPr>
              <w:t>24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013508C7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C94F8D">
              <w:rPr>
                <w:rStyle w:val="FontStyle28"/>
                <w:lang w:eastAsia="en-US"/>
              </w:rPr>
              <w:t>1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6A9E5D35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86AACD2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C94F8D">
              <w:rPr>
                <w:rStyle w:val="FontStyle28"/>
                <w:lang w:eastAsia="en-US"/>
              </w:rPr>
              <w:t>12</w:t>
            </w:r>
            <w:r>
              <w:rPr>
                <w:rStyle w:val="FontStyle28"/>
                <w:lang w:eastAsia="en-US"/>
              </w:rPr>
              <w:t xml:space="preserve"> месяцев</w:t>
            </w:r>
          </w:p>
        </w:tc>
      </w:tr>
      <w:tr w:rsidR="00532A42" w14:paraId="31F9D059" w14:textId="77777777" w:rsidTr="00D24585">
        <w:trPr>
          <w:trHeight w:val="1104"/>
        </w:trPr>
        <w:tc>
          <w:tcPr>
            <w:tcW w:w="2410" w:type="dxa"/>
          </w:tcPr>
          <w:p w14:paraId="0F3CD7DA" w14:textId="77777777" w:rsidR="00532A42" w:rsidRDefault="0053701F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hyperlink r:id="rId8" w:history="1">
              <w:proofErr w:type="gramStart"/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</w:t>
              </w:r>
              <w:proofErr w:type="gramEnd"/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 xml:space="preserve"> (Опора)</w:t>
              </w:r>
            </w:hyperlink>
          </w:p>
          <w:p w14:paraId="2C318C41" w14:textId="77777777" w:rsidR="00EF29A0" w:rsidRPr="00EF29A0" w:rsidRDefault="00EF29A0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, имеющих денежные средства в кредитной организации на дату отзыва Банком России лицензии на осуществление банковских операций</w:t>
            </w:r>
          </w:p>
        </w:tc>
        <w:tc>
          <w:tcPr>
            <w:tcW w:w="7323" w:type="dxa"/>
          </w:tcPr>
          <w:p w14:paraId="03DE6D16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4F7D4A">
              <w:rPr>
                <w:rStyle w:val="FontStyle28"/>
                <w:lang w:eastAsia="en-US"/>
              </w:rPr>
              <w:t>2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070BA5CF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3 мес. до </w:t>
            </w:r>
            <w:r w:rsidR="00C94F8D">
              <w:rPr>
                <w:rStyle w:val="FontStyle28"/>
                <w:lang w:eastAsia="en-US"/>
              </w:rPr>
              <w:t>2</w:t>
            </w:r>
            <w:r w:rsidR="00C94F8D"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4E4AE3E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</w:t>
            </w:r>
            <w:r w:rsidR="00C94F8D">
              <w:rPr>
                <w:rStyle w:val="FontStyle28"/>
                <w:lang w:eastAsia="en-US"/>
              </w:rPr>
              <w:t>1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33FD7BA2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1E7CBA0A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EF29A0">
              <w:rPr>
                <w:rStyle w:val="FontStyle28"/>
                <w:lang w:eastAsia="en-US"/>
              </w:rPr>
              <w:t>1</w:t>
            </w:r>
            <w:r w:rsidR="00EF29A0"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</w:t>
            </w:r>
            <w:r w:rsidR="00CF57FE">
              <w:rPr>
                <w:rStyle w:val="FontStyle28"/>
                <w:lang w:eastAsia="en-US"/>
              </w:rPr>
              <w:t xml:space="preserve"> </w:t>
            </w:r>
          </w:p>
        </w:tc>
      </w:tr>
      <w:tr w:rsidR="004F7D4A" w14:paraId="4B9A00B5" w14:textId="77777777" w:rsidTr="00D24585">
        <w:trPr>
          <w:trHeight w:val="1104"/>
        </w:trPr>
        <w:tc>
          <w:tcPr>
            <w:tcW w:w="2410" w:type="dxa"/>
          </w:tcPr>
          <w:p w14:paraId="57BAC172" w14:textId="77777777" w:rsidR="00BA7551" w:rsidRDefault="00BA7551" w:rsidP="00BA7551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(Антикризисный 1-1-1)</w:t>
            </w:r>
          </w:p>
          <w:p w14:paraId="329C0775" w14:textId="77777777" w:rsidR="004F7D4A" w:rsidRPr="00EF29A0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</w:tcPr>
          <w:p w14:paraId="26D6F390" w14:textId="77777777" w:rsidR="004F7D4A" w:rsidRDefault="00331485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2</w:t>
            </w:r>
            <w:r w:rsidR="004F7D4A">
              <w:rPr>
                <w:rStyle w:val="FontStyle28"/>
                <w:lang w:eastAsia="en-US"/>
              </w:rPr>
              <w:t xml:space="preserve"> млн. руб.</w:t>
            </w:r>
          </w:p>
          <w:p w14:paraId="1F4AAFE9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0F4B33E5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–1%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53129F26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C704F2C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4F7D4A" w14:paraId="538764D8" w14:textId="77777777" w:rsidTr="00D24585">
        <w:trPr>
          <w:trHeight w:val="1104"/>
        </w:trPr>
        <w:tc>
          <w:tcPr>
            <w:tcW w:w="2410" w:type="dxa"/>
          </w:tcPr>
          <w:p w14:paraId="6E1A02A8" w14:textId="77777777" w:rsidR="004F7D4A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(Антикризисный 0.1%)</w:t>
            </w:r>
          </w:p>
          <w:p w14:paraId="76E4DE3D" w14:textId="77777777" w:rsidR="004F7D4A" w:rsidRPr="00EF29A0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</w:tcPr>
          <w:p w14:paraId="452ECA10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1 млн. руб.</w:t>
            </w:r>
          </w:p>
          <w:p w14:paraId="2F0AA40D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46445134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–0,1%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45EC007F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9DBE25B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D24585" w14:paraId="0CC3D439" w14:textId="77777777" w:rsidTr="00D24585">
        <w:trPr>
          <w:trHeight w:val="1104"/>
        </w:trPr>
        <w:tc>
          <w:tcPr>
            <w:tcW w:w="2410" w:type="dxa"/>
          </w:tcPr>
          <w:p w14:paraId="0C349D9F" w14:textId="77777777" w:rsidR="00D24585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(Антикризисный 1-1-1 подакцизный)</w:t>
            </w:r>
          </w:p>
          <w:p w14:paraId="598F867F" w14:textId="77777777" w:rsidR="00D24585" w:rsidRPr="00EF29A0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</w:tcPr>
          <w:p w14:paraId="722796A4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3 млн. руб.</w:t>
            </w:r>
          </w:p>
          <w:p w14:paraId="73CB0FF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5030FA82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–1%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02071D7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66029966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D24585" w14:paraId="2D25BC4F" w14:textId="77777777" w:rsidTr="00D24585">
        <w:trPr>
          <w:trHeight w:val="1104"/>
        </w:trPr>
        <w:tc>
          <w:tcPr>
            <w:tcW w:w="2410" w:type="dxa"/>
          </w:tcPr>
          <w:p w14:paraId="4FB143FB" w14:textId="77777777" w:rsidR="00D24585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</w:t>
            </w:r>
            <w:r w:rsidRPr="00D24585">
              <w:rPr>
                <w:b/>
                <w:bCs/>
                <w:sz w:val="20"/>
                <w:szCs w:val="20"/>
                <w:lang w:eastAsia="en-US"/>
              </w:rPr>
              <w:t>Антикризисный 0,1-1-1, подакцизный</w:t>
            </w:r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E89D3A4" w14:textId="77777777" w:rsidR="00D24585" w:rsidRPr="00EF29A0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</w:tcPr>
          <w:p w14:paraId="68892426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2 млн. руб.</w:t>
            </w:r>
          </w:p>
          <w:p w14:paraId="703CC362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62070EC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–0,1%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0599045A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A489269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D24585" w14:paraId="2D7B315C" w14:textId="77777777" w:rsidTr="00D24585">
        <w:trPr>
          <w:trHeight w:val="1104"/>
        </w:trPr>
        <w:tc>
          <w:tcPr>
            <w:tcW w:w="2410" w:type="dxa"/>
          </w:tcPr>
          <w:p w14:paraId="1BB5E756" w14:textId="77777777" w:rsidR="00D24585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Восстановление МСП</w:t>
            </w:r>
          </w:p>
          <w:p w14:paraId="2C789068" w14:textId="77777777" w:rsidR="00D24585" w:rsidRPr="00EF29A0" w:rsidRDefault="00D24585" w:rsidP="00D2458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  <w:r w:rsidRPr="00D24585">
              <w:rPr>
                <w:bCs/>
                <w:color w:val="000000"/>
                <w:sz w:val="20"/>
                <w:szCs w:val="20"/>
                <w:lang w:eastAsia="en-US"/>
              </w:rPr>
              <w:t xml:space="preserve">для восстановления экономики </w:t>
            </w:r>
          </w:p>
        </w:tc>
        <w:tc>
          <w:tcPr>
            <w:tcW w:w="7323" w:type="dxa"/>
          </w:tcPr>
          <w:p w14:paraId="2848A82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5 млн. руб.</w:t>
            </w:r>
          </w:p>
          <w:p w14:paraId="066850E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AF4EBEF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</w:t>
            </w:r>
            <w:r w:rsidR="00922476">
              <w:rPr>
                <w:rStyle w:val="FontStyle28"/>
                <w:lang w:eastAsia="en-US"/>
              </w:rPr>
              <w:t>3</w:t>
            </w:r>
            <w:r>
              <w:rPr>
                <w:rStyle w:val="FontStyle28"/>
                <w:lang w:eastAsia="en-US"/>
              </w:rPr>
              <w:t xml:space="preserve">% </w:t>
            </w:r>
            <w:proofErr w:type="gramStart"/>
            <w:r>
              <w:rPr>
                <w:rStyle w:val="FontStyle28"/>
                <w:lang w:eastAsia="en-US"/>
              </w:rPr>
              <w:t>годовых</w:t>
            </w:r>
            <w:proofErr w:type="gramEnd"/>
          </w:p>
          <w:p w14:paraId="510C223D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98A6616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</w:tbl>
    <w:p w14:paraId="6A216851" w14:textId="77777777" w:rsidR="00CF1C15" w:rsidRDefault="00CF1C15" w:rsidP="00CF1C15"/>
    <w:sectPr w:rsidR="00CF1C15" w:rsidSect="00CB74B4">
      <w:pgSz w:w="11900" w:h="16800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2"/>
    <w:rsid w:val="00097FDE"/>
    <w:rsid w:val="001422CA"/>
    <w:rsid w:val="001C1D6A"/>
    <w:rsid w:val="00206235"/>
    <w:rsid w:val="002A55D0"/>
    <w:rsid w:val="002A785D"/>
    <w:rsid w:val="00331485"/>
    <w:rsid w:val="00350F0F"/>
    <w:rsid w:val="003A5187"/>
    <w:rsid w:val="00424890"/>
    <w:rsid w:val="00452C58"/>
    <w:rsid w:val="00475F58"/>
    <w:rsid w:val="0049250D"/>
    <w:rsid w:val="004F7D4A"/>
    <w:rsid w:val="00523216"/>
    <w:rsid w:val="00532A42"/>
    <w:rsid w:val="0053701F"/>
    <w:rsid w:val="00557D35"/>
    <w:rsid w:val="005803A3"/>
    <w:rsid w:val="005D2D20"/>
    <w:rsid w:val="00602CA2"/>
    <w:rsid w:val="006528C2"/>
    <w:rsid w:val="007D61AF"/>
    <w:rsid w:val="007E6527"/>
    <w:rsid w:val="00841186"/>
    <w:rsid w:val="008C0647"/>
    <w:rsid w:val="008F1AE9"/>
    <w:rsid w:val="00922476"/>
    <w:rsid w:val="00965E8F"/>
    <w:rsid w:val="00982F58"/>
    <w:rsid w:val="009952FE"/>
    <w:rsid w:val="009A2165"/>
    <w:rsid w:val="00A27A7A"/>
    <w:rsid w:val="00A942CA"/>
    <w:rsid w:val="00AC580C"/>
    <w:rsid w:val="00B4495F"/>
    <w:rsid w:val="00B46B6D"/>
    <w:rsid w:val="00BA033D"/>
    <w:rsid w:val="00BA7551"/>
    <w:rsid w:val="00C67447"/>
    <w:rsid w:val="00C94F8D"/>
    <w:rsid w:val="00CB74B4"/>
    <w:rsid w:val="00CE1CDD"/>
    <w:rsid w:val="00CF1C15"/>
    <w:rsid w:val="00CF56FD"/>
    <w:rsid w:val="00CF57FE"/>
    <w:rsid w:val="00D10EBF"/>
    <w:rsid w:val="00D177C4"/>
    <w:rsid w:val="00D24585"/>
    <w:rsid w:val="00D42F4B"/>
    <w:rsid w:val="00D93A12"/>
    <w:rsid w:val="00DB19F0"/>
    <w:rsid w:val="00DC4EA5"/>
    <w:rsid w:val="00E14836"/>
    <w:rsid w:val="00EF29A0"/>
    <w:rsid w:val="00F02E64"/>
    <w:rsid w:val="00F541E7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kk.ru/types/spetsialnyy_opora/" TargetMode="External"/><Relationship Id="rId3" Type="http://schemas.openxmlformats.org/officeDocument/2006/relationships/styles" Target="styles.xml"/><Relationship Id="rId7" Type="http://schemas.openxmlformats.org/officeDocument/2006/relationships/hyperlink" Target="http://fmkk.ru/types/spetsialnyy_ch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4D7C-0F20-4305-AB1D-49C3DBDE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Евтушенко Анна Алексеевна</cp:lastModifiedBy>
  <cp:revision>2</cp:revision>
  <cp:lastPrinted>2018-10-02T14:28:00Z</cp:lastPrinted>
  <dcterms:created xsi:type="dcterms:W3CDTF">2020-08-10T08:12:00Z</dcterms:created>
  <dcterms:modified xsi:type="dcterms:W3CDTF">2020-08-10T08:12:00Z</dcterms:modified>
</cp:coreProperties>
</file>