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0D" w:rsidRPr="00B2490D" w:rsidRDefault="00B2490D" w:rsidP="00B249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0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26415" cy="609600"/>
            <wp:effectExtent l="19050" t="0" r="698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0D" w:rsidRPr="00B2490D" w:rsidRDefault="00B2490D" w:rsidP="00B249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0D" w:rsidRPr="00137244" w:rsidRDefault="00B2490D" w:rsidP="00B249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24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2490D" w:rsidRPr="00137244" w:rsidRDefault="00B2490D" w:rsidP="00B249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244">
        <w:rPr>
          <w:rFonts w:ascii="Times New Roman" w:hAnsi="Times New Roman" w:cs="Times New Roman"/>
          <w:b/>
          <w:bCs/>
          <w:sz w:val="28"/>
          <w:szCs w:val="28"/>
        </w:rPr>
        <w:t xml:space="preserve"> ПОЛТАВСКОГО СЕЛЬСКОГО ПОСЕЛЕНИЯ</w:t>
      </w:r>
    </w:p>
    <w:p w:rsidR="00B2490D" w:rsidRPr="00137244" w:rsidRDefault="00B2490D" w:rsidP="00B249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244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</w:t>
      </w:r>
    </w:p>
    <w:p w:rsidR="00B2490D" w:rsidRPr="00137244" w:rsidRDefault="00B2490D" w:rsidP="00B249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0D" w:rsidRPr="00137244" w:rsidRDefault="00B2490D" w:rsidP="00B249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752" w:rsidRDefault="008A14E9" w:rsidP="000973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2490D" w:rsidRPr="00137244" w:rsidRDefault="00B2490D" w:rsidP="00B249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0D" w:rsidRPr="00137244" w:rsidRDefault="00B2490D" w:rsidP="00B249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0D" w:rsidRPr="00137244" w:rsidRDefault="00B2490D" w:rsidP="00B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от </w:t>
      </w:r>
      <w:r w:rsidR="007F748E">
        <w:rPr>
          <w:rFonts w:ascii="Times New Roman" w:hAnsi="Times New Roman" w:cs="Times New Roman"/>
          <w:sz w:val="28"/>
          <w:szCs w:val="28"/>
        </w:rPr>
        <w:t>13.10.2021</w:t>
      </w:r>
      <w:r w:rsidRPr="00137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F748E">
        <w:rPr>
          <w:rFonts w:ascii="Times New Roman" w:hAnsi="Times New Roman" w:cs="Times New Roman"/>
          <w:sz w:val="28"/>
          <w:szCs w:val="28"/>
        </w:rPr>
        <w:t xml:space="preserve">                                  №257</w:t>
      </w:r>
    </w:p>
    <w:p w:rsidR="00B2490D" w:rsidRDefault="00B2490D" w:rsidP="00B24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станица Полтавская</w:t>
      </w:r>
    </w:p>
    <w:p w:rsidR="00FC5752" w:rsidRPr="00137244" w:rsidRDefault="00FC5752" w:rsidP="00B24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90D" w:rsidRPr="00137244" w:rsidRDefault="00B2490D" w:rsidP="00B2490D">
      <w:pPr>
        <w:pStyle w:val="11"/>
        <w:widowControl w:val="0"/>
        <w:spacing w:before="0" w:after="0"/>
        <w:jc w:val="center"/>
        <w:rPr>
          <w:b/>
          <w:sz w:val="28"/>
          <w:szCs w:val="28"/>
        </w:rPr>
      </w:pPr>
      <w:r w:rsidRPr="00137244">
        <w:rPr>
          <w:b/>
          <w:sz w:val="28"/>
          <w:szCs w:val="28"/>
        </w:rPr>
        <w:t>Об утверждении</w:t>
      </w:r>
      <w:r w:rsidRPr="00137244">
        <w:rPr>
          <w:sz w:val="28"/>
          <w:szCs w:val="28"/>
        </w:rPr>
        <w:t xml:space="preserve">  </w:t>
      </w:r>
      <w:r w:rsidRPr="00137244">
        <w:rPr>
          <w:b/>
          <w:sz w:val="28"/>
          <w:szCs w:val="28"/>
        </w:rPr>
        <w:t xml:space="preserve">муниципальной программы    </w:t>
      </w:r>
    </w:p>
    <w:p w:rsidR="00B2490D" w:rsidRPr="00137244" w:rsidRDefault="00B2490D" w:rsidP="00B2490D">
      <w:pPr>
        <w:pStyle w:val="11"/>
        <w:widowControl w:val="0"/>
        <w:spacing w:before="0" w:after="0"/>
        <w:jc w:val="center"/>
        <w:rPr>
          <w:b/>
          <w:sz w:val="28"/>
          <w:szCs w:val="28"/>
        </w:rPr>
      </w:pPr>
      <w:r w:rsidRPr="00137244">
        <w:rPr>
          <w:b/>
          <w:sz w:val="28"/>
          <w:szCs w:val="28"/>
        </w:rPr>
        <w:t>Полтавского   сельского</w:t>
      </w:r>
      <w:r w:rsidRPr="00137244">
        <w:rPr>
          <w:sz w:val="28"/>
          <w:szCs w:val="28"/>
        </w:rPr>
        <w:t xml:space="preserve"> </w:t>
      </w:r>
      <w:r w:rsidRPr="00137244">
        <w:rPr>
          <w:b/>
          <w:sz w:val="28"/>
          <w:szCs w:val="28"/>
        </w:rPr>
        <w:t xml:space="preserve">поселения  Красноармейского района  </w:t>
      </w:r>
    </w:p>
    <w:p w:rsidR="00B2490D" w:rsidRPr="00137244" w:rsidRDefault="00B2490D" w:rsidP="00B2490D">
      <w:pPr>
        <w:pStyle w:val="11"/>
        <w:widowControl w:val="0"/>
        <w:spacing w:before="0" w:after="0"/>
        <w:jc w:val="center"/>
        <w:rPr>
          <w:sz w:val="28"/>
          <w:szCs w:val="28"/>
        </w:rPr>
      </w:pPr>
      <w:r w:rsidRPr="00137244">
        <w:rPr>
          <w:b/>
          <w:sz w:val="28"/>
          <w:szCs w:val="28"/>
        </w:rPr>
        <w:t>«</w:t>
      </w:r>
      <w:r w:rsidRPr="00137244">
        <w:rPr>
          <w:rStyle w:val="blk3"/>
          <w:b/>
          <w:bCs/>
          <w:sz w:val="28"/>
          <w:szCs w:val="28"/>
        </w:rPr>
        <w:t>Управление муниципальным имуществом</w:t>
      </w:r>
      <w:r w:rsidR="004466F2">
        <w:rPr>
          <w:rStyle w:val="blk3"/>
          <w:b/>
          <w:bCs/>
          <w:sz w:val="28"/>
          <w:szCs w:val="28"/>
        </w:rPr>
        <w:t xml:space="preserve"> и земельными ресурсами Полтавского сельского поселения Красноармейского района</w:t>
      </w:r>
      <w:r w:rsidRPr="00137244">
        <w:rPr>
          <w:sz w:val="28"/>
          <w:szCs w:val="28"/>
        </w:rPr>
        <w:t>»</w:t>
      </w:r>
    </w:p>
    <w:p w:rsidR="00B2490D" w:rsidRPr="00137244" w:rsidRDefault="00B2490D" w:rsidP="00B2490D">
      <w:pPr>
        <w:pStyle w:val="11"/>
        <w:widowControl w:val="0"/>
        <w:tabs>
          <w:tab w:val="left" w:pos="709"/>
        </w:tabs>
        <w:spacing w:before="0" w:after="0"/>
        <w:jc w:val="both"/>
        <w:rPr>
          <w:sz w:val="28"/>
          <w:szCs w:val="28"/>
        </w:rPr>
      </w:pPr>
    </w:p>
    <w:p w:rsidR="00B2490D" w:rsidRPr="00137244" w:rsidRDefault="00B2490D" w:rsidP="00B24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 6 октября 2003г</w:t>
      </w:r>
      <w:r w:rsidR="00412423" w:rsidRPr="00137244">
        <w:rPr>
          <w:rFonts w:ascii="Times New Roman" w:hAnsi="Times New Roman" w:cs="Times New Roman"/>
          <w:sz w:val="28"/>
          <w:szCs w:val="28"/>
        </w:rPr>
        <w:t>.</w:t>
      </w:r>
      <w:r w:rsidRPr="00137244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 самоуправления в Российской</w:t>
      </w:r>
      <w:r w:rsidRPr="001372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244">
        <w:rPr>
          <w:rFonts w:ascii="Times New Roman" w:hAnsi="Times New Roman" w:cs="Times New Roman"/>
          <w:sz w:val="28"/>
          <w:szCs w:val="28"/>
        </w:rPr>
        <w:t xml:space="preserve">Федерации администрация Полтавского   сельского   поселения   </w:t>
      </w:r>
      <w:proofErr w:type="spellStart"/>
      <w:proofErr w:type="gramStart"/>
      <w:r w:rsidRPr="001372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724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372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724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2490D" w:rsidRPr="004466F2" w:rsidRDefault="00B2490D" w:rsidP="00B249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1. Утвердить муниципальную программу Полтавского сельского поселения Красноармейского района</w:t>
      </w:r>
      <w:r w:rsidRPr="00137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6F2">
        <w:rPr>
          <w:rFonts w:ascii="Times New Roman" w:hAnsi="Times New Roman" w:cs="Times New Roman"/>
          <w:sz w:val="28"/>
          <w:szCs w:val="28"/>
        </w:rPr>
        <w:t>«</w:t>
      </w:r>
      <w:r w:rsidR="004466F2" w:rsidRPr="004466F2">
        <w:rPr>
          <w:rStyle w:val="blk3"/>
          <w:rFonts w:ascii="Times New Roman" w:hAnsi="Times New Roman" w:cs="Times New Roman"/>
          <w:bCs/>
          <w:sz w:val="28"/>
          <w:szCs w:val="28"/>
        </w:rPr>
        <w:t>Управление муниципальным имуществом и земельными ресурсами Полтавского сельского поселения Красноармейского района</w:t>
      </w:r>
      <w:r w:rsidR="00D7244B" w:rsidRPr="004466F2">
        <w:rPr>
          <w:rFonts w:ascii="Times New Roman" w:hAnsi="Times New Roman" w:cs="Times New Roman"/>
          <w:sz w:val="28"/>
          <w:szCs w:val="28"/>
        </w:rPr>
        <w:t>».</w:t>
      </w:r>
      <w:r w:rsidRPr="0044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90D" w:rsidRPr="00137244" w:rsidRDefault="00B2490D" w:rsidP="00B2490D">
      <w:pPr>
        <w:pStyle w:val="11"/>
        <w:widowControl w:val="0"/>
        <w:tabs>
          <w:tab w:val="left" w:pos="720"/>
        </w:tabs>
        <w:spacing w:before="0" w:after="0"/>
        <w:jc w:val="both"/>
        <w:rPr>
          <w:bCs/>
          <w:sz w:val="28"/>
          <w:szCs w:val="28"/>
        </w:rPr>
      </w:pPr>
      <w:r w:rsidRPr="00137244">
        <w:rPr>
          <w:sz w:val="28"/>
          <w:szCs w:val="28"/>
        </w:rPr>
        <w:t xml:space="preserve">          2. Постановление вступает в силу со дня его подписания.</w:t>
      </w:r>
    </w:p>
    <w:p w:rsidR="00B2490D" w:rsidRPr="00137244" w:rsidRDefault="00B2490D" w:rsidP="00B2490D">
      <w:pPr>
        <w:pStyle w:val="11"/>
        <w:widowControl w:val="0"/>
        <w:spacing w:before="0" w:after="0"/>
        <w:jc w:val="both"/>
        <w:rPr>
          <w:bCs/>
          <w:sz w:val="28"/>
          <w:szCs w:val="28"/>
        </w:rPr>
      </w:pPr>
    </w:p>
    <w:p w:rsidR="00B2490D" w:rsidRPr="00137244" w:rsidRDefault="00B2490D" w:rsidP="00B2490D">
      <w:pPr>
        <w:pStyle w:val="11"/>
        <w:widowControl w:val="0"/>
        <w:spacing w:before="0" w:after="0"/>
        <w:jc w:val="both"/>
        <w:rPr>
          <w:bCs/>
          <w:sz w:val="28"/>
          <w:szCs w:val="28"/>
        </w:rPr>
      </w:pPr>
    </w:p>
    <w:p w:rsidR="00B2490D" w:rsidRPr="00137244" w:rsidRDefault="00B2490D" w:rsidP="00B2490D">
      <w:pPr>
        <w:pStyle w:val="11"/>
        <w:widowControl w:val="0"/>
        <w:spacing w:before="0" w:after="0"/>
        <w:jc w:val="both"/>
        <w:rPr>
          <w:bCs/>
          <w:sz w:val="28"/>
          <w:szCs w:val="28"/>
        </w:rPr>
      </w:pPr>
    </w:p>
    <w:p w:rsidR="00B2490D" w:rsidRPr="00137244" w:rsidRDefault="002E27C9" w:rsidP="00B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B2490D" w:rsidRPr="001372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490D" w:rsidRPr="00137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90D" w:rsidRPr="00137244" w:rsidRDefault="00B2490D" w:rsidP="00B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2490D" w:rsidRPr="00137244" w:rsidRDefault="00B2490D" w:rsidP="00B2490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37244">
        <w:rPr>
          <w:rFonts w:ascii="Times New Roman" w:hAnsi="Times New Roman" w:cs="Times New Roman"/>
          <w:sz w:val="28"/>
          <w:szCs w:val="28"/>
        </w:rPr>
        <w:tab/>
      </w:r>
      <w:r w:rsidRPr="00137244">
        <w:rPr>
          <w:rFonts w:ascii="Times New Roman" w:hAnsi="Times New Roman" w:cs="Times New Roman"/>
          <w:sz w:val="28"/>
          <w:szCs w:val="28"/>
        </w:rPr>
        <w:tab/>
      </w:r>
      <w:r w:rsidRPr="001372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137244">
        <w:rPr>
          <w:rFonts w:ascii="Times New Roman" w:hAnsi="Times New Roman" w:cs="Times New Roman"/>
          <w:sz w:val="28"/>
          <w:szCs w:val="28"/>
        </w:rPr>
        <w:tab/>
      </w:r>
      <w:r w:rsidRPr="00137244">
        <w:rPr>
          <w:rFonts w:ascii="Times New Roman" w:hAnsi="Times New Roman" w:cs="Times New Roman"/>
          <w:sz w:val="28"/>
          <w:szCs w:val="28"/>
        </w:rPr>
        <w:tab/>
        <w:t xml:space="preserve">            В.А. </w:t>
      </w:r>
      <w:proofErr w:type="spellStart"/>
      <w:r w:rsidR="002E27C9">
        <w:rPr>
          <w:rFonts w:ascii="Times New Roman" w:hAnsi="Times New Roman" w:cs="Times New Roman"/>
          <w:sz w:val="28"/>
          <w:szCs w:val="28"/>
        </w:rPr>
        <w:t>Гористов</w:t>
      </w:r>
      <w:proofErr w:type="spellEnd"/>
    </w:p>
    <w:p w:rsidR="00752A48" w:rsidRPr="00137244" w:rsidRDefault="00752A48" w:rsidP="00B2490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48" w:rsidRPr="00137244" w:rsidRDefault="00752A48" w:rsidP="00B2490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48" w:rsidRPr="00137244" w:rsidRDefault="00752A48" w:rsidP="00B2490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48" w:rsidRPr="00137244" w:rsidRDefault="00752A48" w:rsidP="00B2490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48" w:rsidRPr="00137244" w:rsidRDefault="00752A48" w:rsidP="00B2490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48" w:rsidRPr="00137244" w:rsidRDefault="00752A48" w:rsidP="00B2490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48" w:rsidRPr="00137244" w:rsidRDefault="00752A48" w:rsidP="00B2490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48" w:rsidRPr="00137244" w:rsidRDefault="00752A48" w:rsidP="00B2490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48" w:rsidRDefault="00752A48" w:rsidP="00B2490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4B" w:rsidRPr="00137244" w:rsidRDefault="00D7244B" w:rsidP="00B2490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B048A8" w:rsidRPr="00137244" w:rsidTr="00C423DE">
        <w:tc>
          <w:tcPr>
            <w:tcW w:w="4500" w:type="dxa"/>
          </w:tcPr>
          <w:p w:rsidR="00B048A8" w:rsidRPr="00137244" w:rsidRDefault="00B048A8" w:rsidP="00B048A8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B048A8" w:rsidRPr="00137244" w:rsidRDefault="00B048A8" w:rsidP="00B048A8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</w:tcPr>
          <w:p w:rsidR="00B048A8" w:rsidRPr="00137244" w:rsidRDefault="00B048A8" w:rsidP="00B048A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ПРИЛОЖЕНИЕ </w:t>
            </w:r>
          </w:p>
          <w:p w:rsidR="00B048A8" w:rsidRPr="00137244" w:rsidRDefault="00B048A8" w:rsidP="00B048A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B048A8" w:rsidRPr="00137244" w:rsidRDefault="00B048A8" w:rsidP="00B048A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Полтавского</w:t>
            </w:r>
            <w:proofErr w:type="gramEnd"/>
          </w:p>
          <w:p w:rsidR="00B048A8" w:rsidRPr="00137244" w:rsidRDefault="00B048A8" w:rsidP="00B048A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048A8" w:rsidRPr="00137244" w:rsidRDefault="00B048A8" w:rsidP="00B048A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B048A8" w:rsidRPr="00137244" w:rsidRDefault="00B048A8" w:rsidP="00B048A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748E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7F748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:rsidR="00B048A8" w:rsidRPr="00137244" w:rsidRDefault="00B048A8" w:rsidP="00B048A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A8" w:rsidRPr="00137244" w:rsidRDefault="00B048A8" w:rsidP="00B048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A8" w:rsidRPr="00137244" w:rsidRDefault="00B048A8" w:rsidP="00B048A8">
            <w:pPr>
              <w:suppressAutoHyphens/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B048A8" w:rsidRPr="00137244" w:rsidRDefault="00B048A8" w:rsidP="00B048A8">
      <w:pPr>
        <w:spacing w:after="0" w:line="240" w:lineRule="auto"/>
        <w:ind w:left="5600"/>
        <w:jc w:val="right"/>
        <w:rPr>
          <w:rFonts w:ascii="Times New Roman" w:hAnsi="Times New Roman" w:cs="Times New Roman"/>
          <w:sz w:val="28"/>
          <w:szCs w:val="28"/>
        </w:rPr>
      </w:pPr>
    </w:p>
    <w:p w:rsidR="00B048A8" w:rsidRPr="00137244" w:rsidRDefault="00B048A8" w:rsidP="00B048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8A8" w:rsidRPr="00137244" w:rsidRDefault="00B048A8" w:rsidP="00B0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4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B048A8" w:rsidRPr="00137244" w:rsidRDefault="00B048A8" w:rsidP="00B0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44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3264F1" w:rsidRPr="00137244" w:rsidRDefault="003264F1" w:rsidP="003264F1">
      <w:pPr>
        <w:pStyle w:val="11"/>
        <w:widowControl w:val="0"/>
        <w:spacing w:before="0" w:after="0"/>
        <w:jc w:val="center"/>
        <w:rPr>
          <w:sz w:val="28"/>
          <w:szCs w:val="28"/>
        </w:rPr>
      </w:pPr>
      <w:r w:rsidRPr="00137244">
        <w:rPr>
          <w:b/>
          <w:sz w:val="28"/>
          <w:szCs w:val="28"/>
        </w:rPr>
        <w:t xml:space="preserve"> «</w:t>
      </w:r>
      <w:r w:rsidR="005E22B4" w:rsidRPr="00137244">
        <w:rPr>
          <w:rStyle w:val="blk3"/>
          <w:b/>
          <w:bCs/>
          <w:sz w:val="28"/>
          <w:szCs w:val="28"/>
        </w:rPr>
        <w:t>Управление муниципальным имуществом</w:t>
      </w:r>
      <w:r w:rsidR="005E22B4">
        <w:rPr>
          <w:rStyle w:val="blk3"/>
          <w:b/>
          <w:bCs/>
          <w:sz w:val="28"/>
          <w:szCs w:val="28"/>
        </w:rPr>
        <w:t xml:space="preserve"> и земельными ресурсами Полтавского сельского поселения Красноармейского района</w:t>
      </w:r>
      <w:r w:rsidRPr="00137244">
        <w:rPr>
          <w:sz w:val="28"/>
          <w:szCs w:val="28"/>
        </w:rPr>
        <w:t>»</w:t>
      </w:r>
    </w:p>
    <w:p w:rsidR="00B048A8" w:rsidRPr="00137244" w:rsidRDefault="00B048A8" w:rsidP="00B0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A8" w:rsidRPr="00137244" w:rsidRDefault="00B048A8" w:rsidP="00B0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A8" w:rsidRPr="00137244" w:rsidRDefault="00B048A8" w:rsidP="00B0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4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048A8" w:rsidRPr="005E22B4" w:rsidRDefault="00B048A8" w:rsidP="00B0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B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B048A8" w:rsidRPr="005E22B4" w:rsidRDefault="00B048A8" w:rsidP="00B0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B4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B048A8" w:rsidRPr="005E22B4" w:rsidRDefault="003264F1" w:rsidP="00B0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2B4">
        <w:rPr>
          <w:rFonts w:ascii="Times New Roman" w:hAnsi="Times New Roman" w:cs="Times New Roman"/>
          <w:b/>
          <w:sz w:val="28"/>
          <w:szCs w:val="28"/>
        </w:rPr>
        <w:t>«</w:t>
      </w:r>
      <w:r w:rsidR="005E22B4" w:rsidRPr="005E22B4">
        <w:rPr>
          <w:rStyle w:val="blk3"/>
          <w:rFonts w:ascii="Times New Roman" w:hAnsi="Times New Roman" w:cs="Times New Roman"/>
          <w:b/>
          <w:bCs/>
          <w:sz w:val="28"/>
          <w:szCs w:val="28"/>
        </w:rPr>
        <w:t>Управление муниципальным имуществом и земельными ресурсами Полтавского сельского поселения Красноармейского района</w:t>
      </w:r>
      <w:r w:rsidRPr="005E22B4">
        <w:rPr>
          <w:rFonts w:ascii="Times New Roman" w:hAnsi="Times New Roman" w:cs="Times New Roman"/>
          <w:sz w:val="28"/>
          <w:szCs w:val="28"/>
        </w:rPr>
        <w:t>»</w:t>
      </w:r>
    </w:p>
    <w:p w:rsidR="00B048A8" w:rsidRPr="00137244" w:rsidRDefault="00B048A8" w:rsidP="00B0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B048A8" w:rsidRPr="00137244" w:rsidTr="00C423DE">
        <w:trPr>
          <w:trHeight w:val="16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8" w:rsidRPr="00137244" w:rsidRDefault="00B048A8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8" w:rsidRPr="00137244" w:rsidRDefault="00B048A8" w:rsidP="00B048A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муниципальным имуществом администрации Полтавского сельского поселения Красноармейского района</w:t>
            </w:r>
          </w:p>
        </w:tc>
      </w:tr>
      <w:tr w:rsidR="00B048A8" w:rsidRPr="00137244" w:rsidTr="00C423DE">
        <w:trPr>
          <w:trHeight w:val="4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8" w:rsidRPr="00137244" w:rsidRDefault="00B048A8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8" w:rsidRPr="00137244" w:rsidRDefault="00B048A8" w:rsidP="00B0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48A8" w:rsidRPr="00137244" w:rsidTr="00C423DE">
        <w:trPr>
          <w:trHeight w:val="9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8" w:rsidRPr="00137244" w:rsidRDefault="00B048A8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8" w:rsidRPr="00137244" w:rsidRDefault="00223078" w:rsidP="00B0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048A8"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 Красноармейского района</w:t>
            </w:r>
          </w:p>
        </w:tc>
      </w:tr>
      <w:tr w:rsidR="00B048A8" w:rsidRPr="00137244" w:rsidTr="00C423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8" w:rsidRPr="00137244" w:rsidRDefault="00B048A8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8" w:rsidRPr="00137244" w:rsidRDefault="00B048A8" w:rsidP="00B048A8">
            <w:pPr>
              <w:tabs>
                <w:tab w:val="left" w:pos="540"/>
                <w:tab w:val="left" w:pos="4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048A8" w:rsidRPr="00137244" w:rsidRDefault="00B048A8" w:rsidP="00B048A8">
            <w:pPr>
              <w:tabs>
                <w:tab w:val="left" w:pos="540"/>
                <w:tab w:val="left" w:pos="4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A8" w:rsidRPr="00137244" w:rsidTr="00C423DE">
        <w:trPr>
          <w:trHeight w:val="9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8" w:rsidRPr="00137244" w:rsidRDefault="00B048A8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8" w:rsidRPr="00137244" w:rsidRDefault="00B048A8" w:rsidP="00B048A8">
            <w:pPr>
              <w:tabs>
                <w:tab w:val="left" w:pos="540"/>
                <w:tab w:val="left" w:pos="4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62C1A" w:rsidRPr="00137244" w:rsidTr="00C05A62">
        <w:trPr>
          <w:trHeight w:val="9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1A" w:rsidRPr="00137244" w:rsidRDefault="00C05A62" w:rsidP="00C05A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муниципального имущества (в том числе бесхозяйного)</w:t>
            </w:r>
            <w:r w:rsidR="00E96A8A" w:rsidRPr="001372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5A62" w:rsidRPr="00137244" w:rsidRDefault="00C05A62" w:rsidP="00E96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 управления и распоряжения земельными участками,  находящимися в собственности Полтавского сельского поселения</w:t>
            </w:r>
            <w:r w:rsidR="00CD25DF" w:rsidRPr="001372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62C1A" w:rsidRPr="00137244" w:rsidTr="00962C1A">
        <w:trPr>
          <w:trHeight w:val="7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2" w:rsidRPr="00137244" w:rsidRDefault="00C05A62" w:rsidP="00E96A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эффективного управления и распоряжения муниципальным имуществом Полтавского сельского поселения (в том числе бесхозяйного);</w:t>
            </w:r>
          </w:p>
          <w:p w:rsidR="00D76D7C" w:rsidRPr="00137244" w:rsidRDefault="00C05A62" w:rsidP="00E96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и выявление бесхозяйных объектов на территории Полтавского сельского поселения Красноармейского района; </w:t>
            </w:r>
          </w:p>
          <w:p w:rsidR="00962C1A" w:rsidRPr="00137244" w:rsidRDefault="00D76D7C" w:rsidP="00E96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5A62" w:rsidRPr="00137244"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технической паспортизации объектов и подготовка землеустроительных документов по выявленным бесхозяйным объектам для последующей реализации в целях увеличения доходной части бюджета Полтавского сельского поселения;</w:t>
            </w:r>
          </w:p>
          <w:p w:rsidR="00C05A62" w:rsidRPr="00137244" w:rsidRDefault="00C05A62" w:rsidP="00E96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эффективного управления и распоряжения земельными участками, находящимися в собственности Полтавского сельского поселения;</w:t>
            </w:r>
          </w:p>
          <w:p w:rsidR="00C05A62" w:rsidRPr="00137244" w:rsidRDefault="00C05A62" w:rsidP="00E96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-вовлечение  земельных участков, находящихся в собственности Полтавского сельского поселения</w:t>
            </w:r>
            <w:r w:rsidR="00E96A8A"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в экономический и хозяйственный оборот.</w:t>
            </w:r>
          </w:p>
          <w:p w:rsidR="00C05A62" w:rsidRPr="00137244" w:rsidRDefault="00C05A62" w:rsidP="00C05A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2C1A" w:rsidRPr="00137244" w:rsidTr="00950387">
        <w:trPr>
          <w:trHeight w:val="2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87" w:rsidRPr="00137244" w:rsidRDefault="00950387" w:rsidP="00E96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доходы от арендной платы, реализации муниципального имущества, находящегося в собственности Полтавского сельского поселения (в том числе прошедшего процедуру признания бесхозяйным)</w:t>
            </w:r>
          </w:p>
          <w:p w:rsidR="00962C1A" w:rsidRPr="00137244" w:rsidRDefault="00E96A8A" w:rsidP="009503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-количество земельных участков, прошедших государственный кадастровый учет.</w:t>
            </w:r>
          </w:p>
        </w:tc>
      </w:tr>
      <w:tr w:rsidR="00962C1A" w:rsidRPr="00137244" w:rsidTr="00C423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B" w:rsidRPr="00137244" w:rsidRDefault="00C11ECB" w:rsidP="00C1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</w:t>
            </w:r>
            <w:r w:rsidR="00E05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E05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962C1A" w:rsidRPr="00137244" w:rsidRDefault="00C11ECB" w:rsidP="00C11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962C1A" w:rsidRPr="00137244" w:rsidTr="00C423DE">
        <w:trPr>
          <w:trHeight w:val="61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1A" w:rsidRPr="00137244" w:rsidRDefault="00962C1A" w:rsidP="00B04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мероприятий муниципальной программы за 202</w:t>
            </w:r>
            <w:r w:rsidR="00E0565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37244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E0565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137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</w:t>
            </w:r>
            <w:r w:rsidR="00DB2889" w:rsidRPr="007E5CD4">
              <w:rPr>
                <w:rFonts w:ascii="Times New Roman" w:hAnsi="Times New Roman" w:cs="Times New Roman"/>
                <w:bCs/>
                <w:sz w:val="28"/>
                <w:szCs w:val="28"/>
              </w:rPr>
              <w:t>812</w:t>
            </w:r>
            <w:r w:rsidR="002C11E7" w:rsidRPr="007E5CD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34112" w:rsidRPr="007E5C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0565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137244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в том числе по годам реализации муниципальной программы:</w:t>
            </w:r>
          </w:p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5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2889" w:rsidRPr="007E5CD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7E5C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1E7" w:rsidRPr="007E5C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62C1A" w:rsidRPr="00137244" w:rsidRDefault="00E05657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62C1A"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11E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962C1A" w:rsidRPr="00137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2C1A"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5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A1BF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1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5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11E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1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27EE1"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5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A1BF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1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62C1A" w:rsidRPr="00137244" w:rsidRDefault="00962C1A" w:rsidP="00B04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средств местного бюджета </w:t>
            </w:r>
            <w:r w:rsidR="00DB2889" w:rsidRPr="007E5CD4">
              <w:rPr>
                <w:rFonts w:ascii="Times New Roman" w:hAnsi="Times New Roman" w:cs="Times New Roman"/>
                <w:bCs/>
                <w:sz w:val="28"/>
                <w:szCs w:val="28"/>
              </w:rPr>
              <w:t>812,4</w:t>
            </w:r>
            <w:r w:rsidRPr="00137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2C11E7" w:rsidRPr="00137244" w:rsidRDefault="002C11E7" w:rsidP="002C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2889" w:rsidRPr="007E5CD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7E5CD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1E7" w:rsidRPr="00137244" w:rsidRDefault="002C11E7" w:rsidP="002C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1E7" w:rsidRPr="00137244" w:rsidRDefault="002C11E7" w:rsidP="002C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1E7" w:rsidRPr="00137244" w:rsidRDefault="002C11E7" w:rsidP="002C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962C1A" w:rsidRPr="00137244" w:rsidRDefault="002C11E7" w:rsidP="002C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962C1A" w:rsidRPr="00137244" w:rsidTr="00C423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3724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1A" w:rsidRPr="00137244" w:rsidRDefault="00962C1A" w:rsidP="00B0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4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Полтавского сельского поселения Красноармейского района</w:t>
            </w:r>
          </w:p>
        </w:tc>
      </w:tr>
    </w:tbl>
    <w:p w:rsidR="00B048A8" w:rsidRPr="00137244" w:rsidRDefault="00B048A8">
      <w:pPr>
        <w:rPr>
          <w:rFonts w:ascii="Times New Roman" w:hAnsi="Times New Roman" w:cs="Times New Roman"/>
          <w:sz w:val="28"/>
          <w:szCs w:val="28"/>
        </w:rPr>
      </w:pPr>
    </w:p>
    <w:p w:rsidR="00332A6B" w:rsidRPr="00137244" w:rsidRDefault="00CB0F45" w:rsidP="00CB0F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1.Характеристик</w:t>
      </w:r>
      <w:r w:rsidR="00BF2A75">
        <w:rPr>
          <w:rFonts w:ascii="Times New Roman" w:hAnsi="Times New Roman" w:cs="Times New Roman"/>
          <w:sz w:val="28"/>
          <w:szCs w:val="28"/>
        </w:rPr>
        <w:t>а</w:t>
      </w:r>
      <w:r w:rsidRPr="00137244">
        <w:rPr>
          <w:rFonts w:ascii="Times New Roman" w:hAnsi="Times New Roman" w:cs="Times New Roman"/>
          <w:sz w:val="28"/>
          <w:szCs w:val="28"/>
        </w:rPr>
        <w:t xml:space="preserve"> текущего состояни</w:t>
      </w:r>
      <w:r w:rsidR="00BF2A75">
        <w:rPr>
          <w:rFonts w:ascii="Times New Roman" w:hAnsi="Times New Roman" w:cs="Times New Roman"/>
          <w:sz w:val="28"/>
          <w:szCs w:val="28"/>
        </w:rPr>
        <w:t>я</w:t>
      </w:r>
      <w:r w:rsidRPr="00137244">
        <w:rPr>
          <w:rFonts w:ascii="Times New Roman" w:hAnsi="Times New Roman" w:cs="Times New Roman"/>
          <w:sz w:val="28"/>
          <w:szCs w:val="28"/>
        </w:rPr>
        <w:t xml:space="preserve"> и</w:t>
      </w:r>
      <w:r w:rsidR="002C11E7">
        <w:rPr>
          <w:rFonts w:ascii="Times New Roman" w:hAnsi="Times New Roman" w:cs="Times New Roman"/>
          <w:sz w:val="28"/>
          <w:szCs w:val="28"/>
        </w:rPr>
        <w:t xml:space="preserve"> прогноз развития соответствующей сферы</w:t>
      </w:r>
      <w:r w:rsidRPr="0013724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B0F45" w:rsidRPr="00137244" w:rsidRDefault="00CB0F45" w:rsidP="00CB0F4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21D6" w:rsidRPr="00137244" w:rsidRDefault="00A921D6" w:rsidP="003E3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полномочий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</w:t>
      </w:r>
    </w:p>
    <w:p w:rsidR="00A921D6" w:rsidRPr="00137244" w:rsidRDefault="004927A2" w:rsidP="003E3BE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1D6" w:rsidRPr="00137244">
        <w:rPr>
          <w:rFonts w:ascii="Times New Roman" w:hAnsi="Times New Roman" w:cs="Times New Roman"/>
          <w:sz w:val="28"/>
          <w:szCs w:val="28"/>
        </w:rPr>
        <w:t>Наличие правоустанавливающих документов, ведение единого, полного учета объектов собственности Полтавского сельского поселения - важнейшие условия управления имуществом Полтавского сельского поселения. Это условие приобретает особую значимость в процессе оптимизации структуры собственности Полтавского сельского поселения с учетом возложенных на него полномочий. Надлежащее оформление права собственности, своевременная инвентаризация объектов недвижимости, находящихся в собственности Полтавского сельского поселения, являются залогом целостности имущества поселения.</w:t>
      </w:r>
    </w:p>
    <w:p w:rsidR="00A921D6" w:rsidRPr="00137244" w:rsidRDefault="00A921D6" w:rsidP="003E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</w:t>
      </w:r>
      <w:r w:rsidRPr="00137244">
        <w:rPr>
          <w:rFonts w:ascii="Times New Roman" w:hAnsi="Times New Roman" w:cs="Times New Roman"/>
          <w:sz w:val="28"/>
          <w:szCs w:val="28"/>
        </w:rPr>
        <w:lastRenderedPageBreak/>
        <w:t xml:space="preserve">вправе оформить в собственность данное имущества за счет средств местного бюджета. </w:t>
      </w:r>
      <w:proofErr w:type="gramStart"/>
      <w:r w:rsidRPr="00137244">
        <w:rPr>
          <w:rFonts w:ascii="Times New Roman" w:hAnsi="Times New Roman" w:cs="Times New Roman"/>
          <w:sz w:val="28"/>
          <w:szCs w:val="28"/>
        </w:rPr>
        <w:t>Для оформления прав собственности на объекты недвижимого имущества, имеющие признаки бесхозяйного имущества, выявленные на территории Полтавского сельского поселения, необходимо изготовить на платной основе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кадастровый план и др.).</w:t>
      </w:r>
      <w:proofErr w:type="gramEnd"/>
    </w:p>
    <w:p w:rsidR="004927A2" w:rsidRPr="00137244" w:rsidRDefault="004927A2" w:rsidP="003E3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Процедура разграничения государственной собственности на землю регулируется Земельным кодексом Российской Федерации и Федеральным законом от 25.10.2001 № 137-ФЗ «О введении в действие Земельного кодекса Российской Федерации». Подготовка документов осуществляется на основании постановления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4927A2" w:rsidRPr="00137244" w:rsidRDefault="004927A2" w:rsidP="004B50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Формирование системы эффективного управления муниципальной собственностью Полтавского сельского поселения является одним из элементов, позволяющих решить задачу увеличения доходов  бюджета Полтавского сельского поселения за счет вовлечения максимального количества земельных участков, находящихся в собственности Полтавского сельского поселения</w:t>
      </w:r>
      <w:r w:rsidR="00616BB0" w:rsidRPr="00137244">
        <w:rPr>
          <w:rFonts w:ascii="Times New Roman" w:hAnsi="Times New Roman" w:cs="Times New Roman"/>
          <w:sz w:val="28"/>
          <w:szCs w:val="28"/>
        </w:rPr>
        <w:t xml:space="preserve"> </w:t>
      </w:r>
      <w:r w:rsidRPr="00137244">
        <w:rPr>
          <w:rFonts w:ascii="Times New Roman" w:hAnsi="Times New Roman" w:cs="Times New Roman"/>
          <w:sz w:val="28"/>
          <w:szCs w:val="28"/>
        </w:rPr>
        <w:t xml:space="preserve"> в экономический оборот.</w:t>
      </w:r>
      <w:r w:rsidR="00392E44">
        <w:rPr>
          <w:rFonts w:ascii="Times New Roman" w:hAnsi="Times New Roman" w:cs="Times New Roman"/>
          <w:sz w:val="28"/>
          <w:szCs w:val="28"/>
        </w:rPr>
        <w:t xml:space="preserve"> Реализация муниципальной программы Полтавского сельского поселения «Управление муниципальным имуществом» на 2022-2026 годы позволит качественно и в установленные сроки достичь необходимых результатов.</w:t>
      </w:r>
    </w:p>
    <w:p w:rsidR="00C11ECB" w:rsidRPr="00137244" w:rsidRDefault="00C11ECB" w:rsidP="0039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1D6" w:rsidRPr="00137244" w:rsidRDefault="00A921D6" w:rsidP="00392E4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</w:t>
      </w:r>
      <w:r w:rsidR="00392E4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921D6" w:rsidRPr="00137244" w:rsidRDefault="00A921D6" w:rsidP="003E3B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20833" w:rsidRPr="00137244" w:rsidRDefault="00320833" w:rsidP="0032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          Основной целью программы повышение эффективности  управления и распоряжения земельными участками,  находящимися в собственности Полтавского сельского поселения. В процессе достижения поставленной цели должны быть выполнены следующие задачи: </w:t>
      </w:r>
    </w:p>
    <w:p w:rsidR="00320833" w:rsidRPr="00137244" w:rsidRDefault="00320833" w:rsidP="0032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-создание условий для эффективного управления и распоряжения муниципальным имуществом Полтавского сельского поселения (в том числе бесхозяйного); </w:t>
      </w:r>
    </w:p>
    <w:p w:rsidR="00320833" w:rsidRPr="00137244" w:rsidRDefault="00320833" w:rsidP="0032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-организация и выявление бесхозяйных объектов на территории Полтавского сельского поселения Красноармейского района; </w:t>
      </w:r>
    </w:p>
    <w:p w:rsidR="00320833" w:rsidRPr="00137244" w:rsidRDefault="00320833" w:rsidP="0032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-организация технической паспортизации объектов и подготовка землеустроительных документов по выявленным бесхозяйным объектам для последующей реализации в целях увеличения доходной части бюджета Полтавского сельского поселения; </w:t>
      </w:r>
    </w:p>
    <w:p w:rsidR="00320833" w:rsidRPr="00137244" w:rsidRDefault="00320833" w:rsidP="0032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-создание условий для эффективного управления и распоряжения земельными участками, находящимися в собственности Полтавского сельского поселения; </w:t>
      </w:r>
    </w:p>
    <w:p w:rsidR="00320833" w:rsidRPr="00137244" w:rsidRDefault="00320833" w:rsidP="004B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lastRenderedPageBreak/>
        <w:t>-вовлечение  земельных участков, находящихся в собственности Полтавского сельского поселения в экономический и хозяйственный оборот.</w:t>
      </w:r>
    </w:p>
    <w:p w:rsidR="004B5016" w:rsidRPr="00137244" w:rsidRDefault="004B5016" w:rsidP="004B5016">
      <w:pPr>
        <w:tabs>
          <w:tab w:val="left" w:pos="329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244">
        <w:rPr>
          <w:rFonts w:ascii="Times New Roman" w:hAnsi="Times New Roman" w:cs="Times New Roman"/>
          <w:bCs/>
          <w:sz w:val="28"/>
          <w:szCs w:val="28"/>
        </w:rPr>
        <w:t xml:space="preserve">          Срок реализации муниципальной программы: 202</w:t>
      </w:r>
      <w:r w:rsidR="00E05657">
        <w:rPr>
          <w:rFonts w:ascii="Times New Roman" w:hAnsi="Times New Roman" w:cs="Times New Roman"/>
          <w:bCs/>
          <w:sz w:val="28"/>
          <w:szCs w:val="28"/>
        </w:rPr>
        <w:t>2</w:t>
      </w:r>
      <w:r w:rsidRPr="00137244">
        <w:rPr>
          <w:rFonts w:ascii="Times New Roman" w:hAnsi="Times New Roman" w:cs="Times New Roman"/>
          <w:bCs/>
          <w:sz w:val="28"/>
          <w:szCs w:val="28"/>
        </w:rPr>
        <w:t>-202</w:t>
      </w:r>
      <w:r w:rsidR="00E05657">
        <w:rPr>
          <w:rFonts w:ascii="Times New Roman" w:hAnsi="Times New Roman" w:cs="Times New Roman"/>
          <w:bCs/>
          <w:sz w:val="28"/>
          <w:szCs w:val="28"/>
        </w:rPr>
        <w:t>6</w:t>
      </w:r>
      <w:r w:rsidRPr="00137244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4B5016" w:rsidRPr="00137244" w:rsidRDefault="004B5016" w:rsidP="004B5016">
      <w:pPr>
        <w:tabs>
          <w:tab w:val="left" w:pos="32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244">
        <w:rPr>
          <w:rFonts w:ascii="Times New Roman" w:hAnsi="Times New Roman" w:cs="Times New Roman"/>
          <w:bCs/>
          <w:sz w:val="28"/>
          <w:szCs w:val="28"/>
        </w:rPr>
        <w:t xml:space="preserve">          Этапы реализации муниципальной программы не выделяются.</w:t>
      </w:r>
    </w:p>
    <w:p w:rsidR="00442D91" w:rsidRPr="00137244" w:rsidRDefault="00442D91" w:rsidP="00EB2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F4" w:rsidRPr="00137244" w:rsidRDefault="008D62F4" w:rsidP="005F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8D62F4" w:rsidRPr="00137244" w:rsidSect="00FC57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3E75" w:rsidRPr="00137244" w:rsidRDefault="005F3E75" w:rsidP="005F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p w:rsidR="005F3E75" w:rsidRPr="00137244" w:rsidRDefault="005F3E75" w:rsidP="005F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муниципальной программы Полтавского сельского поселения  Красноармейского района</w:t>
      </w:r>
    </w:p>
    <w:p w:rsidR="00C70FDD" w:rsidRDefault="005F3E75" w:rsidP="005F3E75">
      <w:pPr>
        <w:spacing w:after="0" w:line="240" w:lineRule="auto"/>
        <w:jc w:val="center"/>
        <w:rPr>
          <w:rStyle w:val="blk3"/>
          <w:rFonts w:ascii="Times New Roman" w:hAnsi="Times New Roman" w:cs="Times New Roman"/>
          <w:bCs/>
          <w:sz w:val="28"/>
          <w:szCs w:val="28"/>
        </w:rPr>
      </w:pPr>
      <w:r w:rsidRPr="00C70FDD">
        <w:rPr>
          <w:rFonts w:ascii="Times New Roman" w:hAnsi="Times New Roman" w:cs="Times New Roman"/>
          <w:sz w:val="28"/>
          <w:szCs w:val="28"/>
        </w:rPr>
        <w:t>«</w:t>
      </w:r>
      <w:r w:rsidR="00C70FDD" w:rsidRPr="00C70FDD">
        <w:rPr>
          <w:rStyle w:val="blk3"/>
          <w:rFonts w:ascii="Times New Roman" w:hAnsi="Times New Roman" w:cs="Times New Roman"/>
          <w:bCs/>
          <w:sz w:val="28"/>
          <w:szCs w:val="28"/>
        </w:rPr>
        <w:t xml:space="preserve">Управление муниципальным имуществом и земельными ресурсами </w:t>
      </w:r>
    </w:p>
    <w:p w:rsidR="005F3E75" w:rsidRPr="00C70FDD" w:rsidRDefault="00C70FDD" w:rsidP="005F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FDD">
        <w:rPr>
          <w:rStyle w:val="blk3"/>
          <w:rFonts w:ascii="Times New Roman" w:hAnsi="Times New Roman" w:cs="Times New Roman"/>
          <w:bCs/>
          <w:sz w:val="28"/>
          <w:szCs w:val="28"/>
        </w:rPr>
        <w:t>Полтавского сельского поселения Красноармейского района</w:t>
      </w:r>
      <w:r w:rsidR="005F3E75" w:rsidRPr="00C70FDD">
        <w:rPr>
          <w:rFonts w:ascii="Times New Roman" w:hAnsi="Times New Roman" w:cs="Times New Roman"/>
          <w:sz w:val="28"/>
          <w:szCs w:val="28"/>
        </w:rPr>
        <w:t>»</w:t>
      </w:r>
    </w:p>
    <w:p w:rsidR="005F3E75" w:rsidRPr="00137244" w:rsidRDefault="005F3E75" w:rsidP="005F3E75">
      <w:pPr>
        <w:spacing w:after="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5165" w:rsidRPr="00137244" w:rsidRDefault="00E25165" w:rsidP="00E2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caps/>
          <w:sz w:val="28"/>
          <w:szCs w:val="28"/>
        </w:rPr>
        <w:t>Т</w:t>
      </w:r>
      <w:r w:rsidRPr="00137244">
        <w:rPr>
          <w:rFonts w:ascii="Times New Roman" w:hAnsi="Times New Roman" w:cs="Times New Roman"/>
          <w:sz w:val="28"/>
          <w:szCs w:val="28"/>
        </w:rPr>
        <w:t>аблица № 1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2552"/>
        <w:gridCol w:w="1134"/>
        <w:gridCol w:w="1134"/>
        <w:gridCol w:w="1134"/>
        <w:gridCol w:w="1134"/>
        <w:gridCol w:w="1134"/>
        <w:gridCol w:w="1134"/>
      </w:tblGrid>
      <w:tr w:rsidR="00E25165" w:rsidRPr="00137244" w:rsidTr="00E0565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165" w:rsidRPr="00137244" w:rsidRDefault="00E25165" w:rsidP="00C423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№</w:t>
            </w:r>
            <w:r w:rsidRPr="0013724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372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7244">
              <w:rPr>
                <w:rFonts w:ascii="Times New Roman" w:hAnsi="Times New Roman" w:cs="Times New Roman"/>
              </w:rPr>
              <w:t>/</w:t>
            </w:r>
            <w:proofErr w:type="spellStart"/>
            <w:r w:rsidRPr="001372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65" w:rsidRPr="00137244" w:rsidRDefault="00E25165" w:rsidP="00C423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137244">
              <w:rPr>
                <w:rFonts w:ascii="Times New Roman" w:hAnsi="Times New Roman" w:cs="Times New Roman"/>
              </w:rPr>
              <w:t>целевого</w:t>
            </w:r>
            <w:proofErr w:type="gramEnd"/>
          </w:p>
          <w:p w:rsidR="00E25165" w:rsidRPr="00137244" w:rsidRDefault="00E25165" w:rsidP="00C423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65" w:rsidRPr="00137244" w:rsidRDefault="00E25165" w:rsidP="00C423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65" w:rsidRPr="00137244" w:rsidRDefault="00E25165" w:rsidP="00C423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165" w:rsidRPr="00137244" w:rsidRDefault="00E25165" w:rsidP="00C423DE">
            <w:pPr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05657" w:rsidRPr="00137244" w:rsidTr="00E05657">
        <w:trPr>
          <w:trHeight w:val="30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E056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E056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E056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E056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57" w:rsidRPr="00137244" w:rsidRDefault="00E05657" w:rsidP="00E056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5657" w:rsidRPr="00137244" w:rsidTr="00E05657">
        <w:trPr>
          <w:trHeight w:val="268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C423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57" w:rsidRPr="00137244" w:rsidRDefault="00E05657" w:rsidP="00C423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прогноз</w:t>
            </w:r>
          </w:p>
        </w:tc>
      </w:tr>
    </w:tbl>
    <w:p w:rsidR="00E25165" w:rsidRPr="00137244" w:rsidRDefault="00E25165" w:rsidP="00E2516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4537"/>
        <w:gridCol w:w="2552"/>
        <w:gridCol w:w="1134"/>
        <w:gridCol w:w="1134"/>
        <w:gridCol w:w="1134"/>
        <w:gridCol w:w="1134"/>
        <w:gridCol w:w="1134"/>
        <w:gridCol w:w="1134"/>
      </w:tblGrid>
      <w:tr w:rsidR="00E05657" w:rsidRPr="00137244" w:rsidTr="00E05657">
        <w:trPr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05657" w:rsidP="00E25165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05657" w:rsidP="00E25165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05657" w:rsidP="00E25165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05657" w:rsidP="00E25165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05657" w:rsidP="00E25165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05657" w:rsidP="00E25165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05657" w:rsidP="00E25165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05657" w:rsidP="00E25165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657" w:rsidRPr="00137244" w:rsidRDefault="00E05657" w:rsidP="00E05657">
            <w:pPr>
              <w:pStyle w:val="ad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25" w:rsidRPr="00137244" w:rsidTr="00831625">
        <w:trPr>
          <w:trHeight w:val="328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31625" w:rsidRPr="00137244" w:rsidRDefault="00831625" w:rsidP="00C423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31625" w:rsidRPr="00C70FDD" w:rsidRDefault="00831625" w:rsidP="00831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FDD">
              <w:rPr>
                <w:rFonts w:ascii="Times New Roman" w:hAnsi="Times New Roman" w:cs="Times New Roman"/>
              </w:rPr>
              <w:t>Программа «</w:t>
            </w:r>
            <w:r w:rsidR="00C70FDD" w:rsidRPr="00C70FDD">
              <w:rPr>
                <w:rStyle w:val="blk3"/>
                <w:rFonts w:ascii="Times New Roman" w:hAnsi="Times New Roman" w:cs="Times New Roman"/>
                <w:bCs/>
              </w:rPr>
              <w:t>Управление муниципальным имуществом и земельными ресурсами Полтавского сельского поселения Красноармейского района</w:t>
            </w:r>
            <w:r w:rsidRPr="00C70FDD">
              <w:rPr>
                <w:rFonts w:ascii="Times New Roman" w:hAnsi="Times New Roman" w:cs="Times New Roman"/>
              </w:rPr>
              <w:t>»</w:t>
            </w:r>
          </w:p>
        </w:tc>
      </w:tr>
      <w:tr w:rsidR="00E05657" w:rsidRPr="00137244" w:rsidTr="00E0565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CD39B6">
            <w:pPr>
              <w:pStyle w:val="af1"/>
              <w:jc w:val="center"/>
              <w:rPr>
                <w:rFonts w:ascii="Times New Roman" w:hAnsi="Times New Roman"/>
              </w:rPr>
            </w:pPr>
            <w:r w:rsidRPr="00137244">
              <w:rPr>
                <w:rFonts w:ascii="Times New Roman" w:hAnsi="Times New Roman"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A11FA8" w:rsidP="00A11F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 за год </w:t>
            </w:r>
            <w:r w:rsidR="00E05657" w:rsidRPr="00137244">
              <w:rPr>
                <w:rFonts w:ascii="Times New Roman" w:hAnsi="Times New Roman" w:cs="Times New Roman"/>
                <w:sz w:val="24"/>
                <w:szCs w:val="24"/>
              </w:rPr>
              <w:t>от арендной платы, реализации муниципального имущества, находящегося в собственности Полтавского сельского поселения (в том числе прошедшего процедуру признания бесхозяйным)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05657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FC09C3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E05657" w:rsidRDefault="00E05657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E05657" w:rsidRDefault="00E05657" w:rsidP="00E869B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869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E056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E05657" w:rsidRDefault="00E869B2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540</w:t>
            </w:r>
            <w:r w:rsidR="00E05657" w:rsidRPr="00E056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E05657" w:rsidRDefault="00E869B2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560</w:t>
            </w:r>
            <w:r w:rsidR="00E05657" w:rsidRPr="00E056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657" w:rsidRPr="00E05657" w:rsidRDefault="00E05657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600,0</w:t>
            </w:r>
          </w:p>
        </w:tc>
      </w:tr>
      <w:tr w:rsidR="00E05657" w:rsidRPr="00137244" w:rsidTr="00E0565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7" w:rsidRPr="00137244" w:rsidRDefault="00E05657" w:rsidP="00CD39B6">
            <w:pPr>
              <w:pStyle w:val="af1"/>
              <w:jc w:val="center"/>
              <w:rPr>
                <w:rFonts w:ascii="Times New Roman" w:hAnsi="Times New Roman"/>
              </w:rPr>
            </w:pPr>
            <w:r w:rsidRPr="00137244">
              <w:rPr>
                <w:rFonts w:ascii="Times New Roman" w:hAnsi="Times New Roman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05657" w:rsidP="00C423DE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прошедших государственный кадастровый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05657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FC09C3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DB2889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869B2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351EF9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57" w:rsidRPr="00137244" w:rsidRDefault="00E869B2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657" w:rsidRPr="00137244" w:rsidRDefault="00351EF9" w:rsidP="00C423D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3E75" w:rsidRPr="00137244" w:rsidRDefault="005F3E75" w:rsidP="00EB2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F4" w:rsidRPr="00137244" w:rsidRDefault="008D62F4" w:rsidP="00EB2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F4" w:rsidRPr="00137244" w:rsidRDefault="008D62F4" w:rsidP="00EB2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F4" w:rsidRPr="00137244" w:rsidRDefault="008D62F4" w:rsidP="00EB2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F4" w:rsidRPr="00137244" w:rsidRDefault="008D62F4" w:rsidP="00EB2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21" w:rsidRPr="00137244" w:rsidRDefault="00F57C21" w:rsidP="00EB2CB4">
      <w:pPr>
        <w:jc w:val="both"/>
        <w:rPr>
          <w:rFonts w:ascii="Times New Roman" w:hAnsi="Times New Roman" w:cs="Times New Roman"/>
          <w:sz w:val="28"/>
          <w:szCs w:val="28"/>
        </w:rPr>
        <w:sectPr w:rsidR="00F57C21" w:rsidRPr="00137244" w:rsidSect="008D62F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D62F4" w:rsidRPr="00004F3E" w:rsidRDefault="00392E44" w:rsidP="00812B00">
      <w:pPr>
        <w:shd w:val="clear" w:color="auto" w:fill="FFFFFF"/>
        <w:tabs>
          <w:tab w:val="left" w:pos="461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04F3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2B00" w:rsidRPr="00004F3E">
        <w:rPr>
          <w:rFonts w:ascii="Times New Roman" w:hAnsi="Times New Roman" w:cs="Times New Roman"/>
          <w:sz w:val="28"/>
          <w:szCs w:val="28"/>
        </w:rPr>
        <w:t>.</w:t>
      </w:r>
      <w:r w:rsidR="008D62F4" w:rsidRPr="00004F3E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 и основных</w:t>
      </w:r>
    </w:p>
    <w:p w:rsidR="008D62F4" w:rsidRPr="00004F3E" w:rsidRDefault="008D62F4" w:rsidP="008D62F4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F3E">
        <w:rPr>
          <w:rFonts w:ascii="Times New Roman" w:hAnsi="Times New Roman" w:cs="Times New Roman"/>
          <w:sz w:val="28"/>
          <w:szCs w:val="28"/>
        </w:rPr>
        <w:t>мероприятий муниципальной программы.</w:t>
      </w:r>
    </w:p>
    <w:p w:rsidR="008D62F4" w:rsidRPr="00004F3E" w:rsidRDefault="008D62F4" w:rsidP="008D62F4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E44" w:rsidRPr="00004F3E" w:rsidRDefault="001B5DCE" w:rsidP="001B5DCE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2F4" w:rsidRPr="00004F3E">
        <w:rPr>
          <w:rFonts w:ascii="Times New Roman" w:hAnsi="Times New Roman" w:cs="Times New Roman"/>
          <w:sz w:val="28"/>
          <w:szCs w:val="28"/>
        </w:rPr>
        <w:t>В рамках муниципальной программе подпрограммы не предусмотрены.</w:t>
      </w:r>
    </w:p>
    <w:p w:rsidR="001B5DCE" w:rsidRDefault="001B5DCE" w:rsidP="001B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CE">
        <w:rPr>
          <w:rFonts w:ascii="Times New Roman" w:hAnsi="Times New Roman" w:cs="Times New Roman"/>
          <w:sz w:val="28"/>
          <w:szCs w:val="28"/>
        </w:rPr>
        <w:t xml:space="preserve">Надлежащее оформление права собственности, своевременная инвентаризация объектов недвижимости, находящихся в собственности Полтавского сельского поселения, являются залогом целостности имущества поселения. </w:t>
      </w:r>
      <w:r w:rsidRPr="001B5DCE">
        <w:rPr>
          <w:rFonts w:ascii="Times New Roman" w:hAnsi="Times New Roman" w:cs="Times New Roman"/>
          <w:sz w:val="28"/>
          <w:szCs w:val="28"/>
        </w:rPr>
        <w:tab/>
      </w:r>
    </w:p>
    <w:p w:rsidR="001B5DCE" w:rsidRPr="001B5DCE" w:rsidRDefault="001B5DCE" w:rsidP="001B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CE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оформить в собственность данное имущества за счет средств местного бюджета. </w:t>
      </w:r>
      <w:proofErr w:type="gramStart"/>
      <w:r w:rsidRPr="001B5DCE">
        <w:rPr>
          <w:rFonts w:ascii="Times New Roman" w:hAnsi="Times New Roman" w:cs="Times New Roman"/>
          <w:sz w:val="28"/>
          <w:szCs w:val="28"/>
        </w:rPr>
        <w:t xml:space="preserve">Для оформления прав собственности на объекты недвижимого имущества, имеющие признаки бесхозяйного имущества, выявленные на территории Полтавского сельского поселения, необходимо изготовить на платной основе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кадастровый план и др.) </w:t>
      </w:r>
      <w:proofErr w:type="gramEnd"/>
    </w:p>
    <w:p w:rsidR="004236E6" w:rsidRDefault="001B5DCE" w:rsidP="001B5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CE">
        <w:rPr>
          <w:rFonts w:ascii="Times New Roman" w:hAnsi="Times New Roman" w:cs="Times New Roman"/>
          <w:sz w:val="28"/>
          <w:szCs w:val="28"/>
        </w:rPr>
        <w:t>В рамках реализации полномочий, возложенных Федеральным законом № 131-ФЗ «Об общих принципах организации местного  самоуправления в Российской</w:t>
      </w:r>
      <w:r w:rsidRPr="001B5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DCE">
        <w:rPr>
          <w:rFonts w:ascii="Times New Roman" w:hAnsi="Times New Roman" w:cs="Times New Roman"/>
          <w:sz w:val="28"/>
          <w:szCs w:val="28"/>
        </w:rPr>
        <w:t>Федерации»  осуществляет предоставление указанных земельных участков в собственность, аренду, постоянное (бессрочное) пользование под объектами недвижимого имущества, для целей строительства, для целей, не связанных со строительством. В связи с этим, особое место занимает обеспечение формирования земельных участков для последующего</w:t>
      </w:r>
      <w:r w:rsidRPr="001B5DCE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Pr="001B5DCE">
        <w:rPr>
          <w:rFonts w:ascii="Times New Roman" w:hAnsi="Times New Roman" w:cs="Times New Roman"/>
          <w:sz w:val="28"/>
          <w:szCs w:val="28"/>
        </w:rPr>
        <w:t xml:space="preserve">предоставления на торгах. </w:t>
      </w:r>
    </w:p>
    <w:p w:rsidR="001B5DCE" w:rsidRPr="001B5DCE" w:rsidRDefault="001B5DCE" w:rsidP="001B5D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CE">
        <w:rPr>
          <w:rFonts w:ascii="Times New Roman" w:hAnsi="Times New Roman" w:cs="Times New Roman"/>
          <w:sz w:val="28"/>
          <w:szCs w:val="28"/>
        </w:rPr>
        <w:t>Формирование системы эффективного управления муниципальной собственностью Полтавского сельского поселения является одним из элементов, позволяющих решить задачу увеличения доходов  бюджета Полтавского сельского поселения за счет вовлечения максимального количества земельных участков, находящихся в собственности Полтавского сельского поселения, и  земельных участков, государственная собственность на которые не разграничена, Полтавского сельского поселения, в экономический оборот.</w:t>
      </w:r>
    </w:p>
    <w:p w:rsidR="00004F3E" w:rsidRDefault="00004F3E" w:rsidP="001B5D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62F4" w:rsidRPr="00137244" w:rsidRDefault="00B34778" w:rsidP="008D62F4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62F4" w:rsidRPr="00137244">
        <w:rPr>
          <w:rFonts w:ascii="Times New Roman" w:hAnsi="Times New Roman" w:cs="Times New Roman"/>
          <w:sz w:val="28"/>
          <w:szCs w:val="28"/>
        </w:rPr>
        <w:t>. Обоснование ресурсного обеспечения муниципальной программы</w:t>
      </w:r>
    </w:p>
    <w:p w:rsidR="008D62F4" w:rsidRPr="00137244" w:rsidRDefault="008D62F4" w:rsidP="008D62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62F4" w:rsidRDefault="008D62F4" w:rsidP="008D62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244"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DB2889" w:rsidRPr="00DB2889">
        <w:rPr>
          <w:rFonts w:ascii="Times New Roman" w:hAnsi="Times New Roman" w:cs="Times New Roman"/>
          <w:bCs/>
          <w:color w:val="FF0000"/>
          <w:sz w:val="28"/>
          <w:szCs w:val="28"/>
        </w:rPr>
        <w:t>812</w:t>
      </w:r>
      <w:r w:rsidR="00DB2889">
        <w:rPr>
          <w:rFonts w:ascii="Times New Roman" w:hAnsi="Times New Roman" w:cs="Times New Roman"/>
          <w:bCs/>
          <w:color w:val="FF0000"/>
          <w:sz w:val="28"/>
          <w:szCs w:val="28"/>
        </w:rPr>
        <w:t>,4</w:t>
      </w:r>
      <w:r w:rsidRPr="00E0565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тыс.</w:t>
      </w:r>
      <w:r w:rsidRPr="00137244">
        <w:rPr>
          <w:rFonts w:ascii="Times New Roman" w:hAnsi="Times New Roman" w:cs="Times New Roman"/>
          <w:bCs/>
          <w:sz w:val="28"/>
          <w:szCs w:val="28"/>
        </w:rPr>
        <w:t xml:space="preserve"> рублей. Объем финансирования по годам реализации приведен в Таблице 2.</w:t>
      </w:r>
    </w:p>
    <w:p w:rsidR="00004F3E" w:rsidRDefault="00004F3E" w:rsidP="008D62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6E6" w:rsidRDefault="004236E6" w:rsidP="008D62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6E6" w:rsidRDefault="004236E6" w:rsidP="008D62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6E6" w:rsidRDefault="004236E6" w:rsidP="008D62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0CC" w:rsidRPr="00137244" w:rsidRDefault="007C30CC" w:rsidP="007C30CC">
      <w:pPr>
        <w:ind w:left="4730" w:right="68"/>
        <w:jc w:val="right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310"/>
        <w:gridCol w:w="1984"/>
        <w:gridCol w:w="851"/>
        <w:gridCol w:w="708"/>
        <w:gridCol w:w="709"/>
        <w:gridCol w:w="709"/>
        <w:gridCol w:w="751"/>
      </w:tblGrid>
      <w:tr w:rsidR="008D62F4" w:rsidRPr="00137244" w:rsidTr="00F36D4A">
        <w:tc>
          <w:tcPr>
            <w:tcW w:w="2660" w:type="dxa"/>
            <w:vMerge w:val="restart"/>
          </w:tcPr>
          <w:p w:rsidR="008D62F4" w:rsidRPr="00137244" w:rsidRDefault="008D62F4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62F4" w:rsidRPr="00137244" w:rsidRDefault="008D62F4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D62F4" w:rsidRPr="00137244" w:rsidRDefault="008D62F4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D62F4" w:rsidRPr="00137244" w:rsidRDefault="008D62F4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310" w:type="dxa"/>
            <w:vMerge w:val="restart"/>
          </w:tcPr>
          <w:p w:rsidR="008D62F4" w:rsidRPr="00137244" w:rsidRDefault="008D62F4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8D62F4" w:rsidRPr="00137244" w:rsidRDefault="00F36D4A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8D62F4" w:rsidRPr="00137244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3728" w:type="dxa"/>
            <w:gridSpan w:val="5"/>
          </w:tcPr>
          <w:p w:rsidR="008D62F4" w:rsidRPr="00137244" w:rsidRDefault="008D62F4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</w:t>
            </w:r>
            <w:proofErr w:type="gramStart"/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8D62F4" w:rsidRPr="00137244" w:rsidTr="00F36D4A">
        <w:tc>
          <w:tcPr>
            <w:tcW w:w="2660" w:type="dxa"/>
            <w:vMerge/>
          </w:tcPr>
          <w:p w:rsidR="008D62F4" w:rsidRPr="00137244" w:rsidRDefault="008D62F4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D62F4" w:rsidRPr="00137244" w:rsidRDefault="008D62F4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62F4" w:rsidRPr="00137244" w:rsidRDefault="008D62F4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2F4" w:rsidRPr="00137244" w:rsidRDefault="008D62F4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5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62F4" w:rsidRPr="00137244" w:rsidRDefault="008D62F4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D62F4" w:rsidRPr="00137244" w:rsidRDefault="008D62F4" w:rsidP="00E0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5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D62F4" w:rsidRPr="00137244" w:rsidRDefault="008D62F4" w:rsidP="00E0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5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D62F4" w:rsidRPr="00137244" w:rsidRDefault="008D62F4" w:rsidP="00E0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5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dxa"/>
          </w:tcPr>
          <w:p w:rsidR="008D62F4" w:rsidRPr="00137244" w:rsidRDefault="008D62F4" w:rsidP="00E0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5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A1BFE" w:rsidRPr="00137244" w:rsidTr="00F36D4A">
        <w:trPr>
          <w:trHeight w:val="876"/>
        </w:trPr>
        <w:tc>
          <w:tcPr>
            <w:tcW w:w="2660" w:type="dxa"/>
            <w:vMerge w:val="restart"/>
          </w:tcPr>
          <w:p w:rsidR="00EA1BFE" w:rsidRPr="00C70FDD" w:rsidRDefault="00EA1BFE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D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C70FDD" w:rsidRPr="00C70FDD">
              <w:rPr>
                <w:rStyle w:val="blk3"/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и земельными ресурсами Полтавского сельского поселения Красноармейского района</w:t>
            </w:r>
            <w:r w:rsidRPr="00C70FDD">
              <w:rPr>
                <w:rFonts w:ascii="Times New Roman" w:hAnsi="Times New Roman" w:cs="Times New Roman"/>
                <w:sz w:val="24"/>
                <w:szCs w:val="24"/>
              </w:rPr>
              <w:t xml:space="preserve">» - всего </w:t>
            </w:r>
          </w:p>
          <w:p w:rsidR="00EA1BFE" w:rsidRPr="00137244" w:rsidRDefault="00EA1BFE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A1BFE" w:rsidRPr="00137244" w:rsidRDefault="00EA1BFE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EA1BFE" w:rsidRPr="00E05657" w:rsidRDefault="00DB2889" w:rsidP="00930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8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812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,4</w:t>
            </w:r>
          </w:p>
        </w:tc>
        <w:tc>
          <w:tcPr>
            <w:tcW w:w="851" w:type="dxa"/>
          </w:tcPr>
          <w:p w:rsidR="00EA1BFE" w:rsidRPr="00B34778" w:rsidRDefault="00DB2889" w:rsidP="00930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</w:t>
            </w:r>
            <w:r w:rsidR="00EA1BFE" w:rsidRPr="00B347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A1BFE" w:rsidRPr="00B34778" w:rsidRDefault="00B34778" w:rsidP="00077D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</w:t>
            </w:r>
            <w:r w:rsidR="00EA1BFE" w:rsidRPr="00B347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077D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1BFE" w:rsidRPr="00B34778" w:rsidRDefault="00B34778" w:rsidP="00EA1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</w:t>
            </w:r>
            <w:r w:rsidR="00EA1BFE" w:rsidRPr="00B347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EA1BFE" w:rsidRPr="00B34778" w:rsidRDefault="00B34778" w:rsidP="00B347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  <w:r w:rsidR="00EA1BFE" w:rsidRPr="00B347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EA1BFE" w:rsidRPr="00B34778" w:rsidRDefault="00B34778" w:rsidP="002230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</w:t>
            </w:r>
            <w:r w:rsidR="00EA1BFE" w:rsidRPr="00B347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</w:tr>
      <w:tr w:rsidR="00EA1BFE" w:rsidRPr="00137244" w:rsidTr="00F36D4A">
        <w:trPr>
          <w:trHeight w:val="696"/>
        </w:trPr>
        <w:tc>
          <w:tcPr>
            <w:tcW w:w="2660" w:type="dxa"/>
            <w:vMerge/>
          </w:tcPr>
          <w:p w:rsidR="00EA1BFE" w:rsidRPr="00137244" w:rsidRDefault="00EA1BFE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A1BFE" w:rsidRPr="00137244" w:rsidRDefault="00EA1BFE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EA1BFE" w:rsidRPr="00137244" w:rsidRDefault="00EA1BFE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1BFE" w:rsidRPr="00137244" w:rsidRDefault="00EA1BFE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BFE" w:rsidRPr="00137244" w:rsidTr="00F36D4A">
        <w:trPr>
          <w:trHeight w:val="672"/>
        </w:trPr>
        <w:tc>
          <w:tcPr>
            <w:tcW w:w="2660" w:type="dxa"/>
            <w:vMerge/>
          </w:tcPr>
          <w:p w:rsidR="00EA1BFE" w:rsidRPr="00137244" w:rsidRDefault="00EA1BFE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A1BFE" w:rsidRPr="00137244" w:rsidRDefault="00EA1BFE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EA1BFE" w:rsidRPr="00137244" w:rsidRDefault="00EA1BFE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1BFE" w:rsidRPr="00137244" w:rsidRDefault="00EA1BFE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BFE" w:rsidRPr="00137244" w:rsidTr="00F36D4A">
        <w:trPr>
          <w:trHeight w:val="156"/>
        </w:trPr>
        <w:tc>
          <w:tcPr>
            <w:tcW w:w="2660" w:type="dxa"/>
            <w:vMerge/>
          </w:tcPr>
          <w:p w:rsidR="00EA1BFE" w:rsidRPr="00137244" w:rsidRDefault="00EA1BFE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A1BFE" w:rsidRPr="00137244" w:rsidRDefault="00EA1BFE" w:rsidP="00F3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1BFE" w:rsidRPr="00137244" w:rsidRDefault="00EA1BFE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1BFE" w:rsidRPr="00137244" w:rsidRDefault="00EA1BFE" w:rsidP="00F3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EA1BFE" w:rsidRPr="00137244" w:rsidRDefault="00EA1BFE" w:rsidP="00F36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07C6" w:rsidRPr="00137244" w:rsidRDefault="00F907C6" w:rsidP="00DC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C21" w:rsidRPr="00137244" w:rsidRDefault="00DC6C21" w:rsidP="00DC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Pr="00C70FDD">
        <w:rPr>
          <w:rFonts w:ascii="Times New Roman" w:hAnsi="Times New Roman" w:cs="Times New Roman"/>
          <w:sz w:val="28"/>
          <w:szCs w:val="28"/>
        </w:rPr>
        <w:t>"</w:t>
      </w:r>
      <w:r w:rsidR="00C70FDD" w:rsidRPr="00C70FDD">
        <w:rPr>
          <w:rStyle w:val="blk3"/>
          <w:rFonts w:ascii="Times New Roman" w:hAnsi="Times New Roman" w:cs="Times New Roman"/>
          <w:bCs/>
          <w:sz w:val="28"/>
          <w:szCs w:val="28"/>
        </w:rPr>
        <w:t>Управление муниципальным имуществом и земельными ресурсами Полтавского сельского поселения Красноармейского района</w:t>
      </w:r>
      <w:r w:rsidR="00C70FDD" w:rsidRPr="00C70FDD">
        <w:rPr>
          <w:rFonts w:ascii="Times New Roman" w:hAnsi="Times New Roman" w:cs="Times New Roman"/>
          <w:sz w:val="28"/>
          <w:szCs w:val="28"/>
        </w:rPr>
        <w:t xml:space="preserve"> </w:t>
      </w:r>
      <w:r w:rsidRPr="00C70FDD">
        <w:rPr>
          <w:rFonts w:ascii="Times New Roman" w:hAnsi="Times New Roman" w:cs="Times New Roman"/>
          <w:sz w:val="28"/>
          <w:szCs w:val="28"/>
        </w:rPr>
        <w:t>"  планируется за счет средств бюджета Полтавского сельского поселения</w:t>
      </w:r>
      <w:r w:rsidR="001F5B4E" w:rsidRPr="00C70FDD">
        <w:rPr>
          <w:rFonts w:ascii="Times New Roman" w:hAnsi="Times New Roman" w:cs="Times New Roman"/>
          <w:sz w:val="28"/>
          <w:szCs w:val="28"/>
        </w:rPr>
        <w:t xml:space="preserve"> Красноармейского район</w:t>
      </w:r>
      <w:r w:rsidR="001F5B4E" w:rsidRPr="00137244">
        <w:rPr>
          <w:rFonts w:ascii="Times New Roman" w:hAnsi="Times New Roman" w:cs="Times New Roman"/>
          <w:sz w:val="28"/>
          <w:szCs w:val="28"/>
        </w:rPr>
        <w:t>а</w:t>
      </w:r>
      <w:r w:rsidRPr="00137244">
        <w:rPr>
          <w:rFonts w:ascii="Times New Roman" w:hAnsi="Times New Roman" w:cs="Times New Roman"/>
          <w:sz w:val="28"/>
          <w:szCs w:val="28"/>
        </w:rPr>
        <w:t>.</w:t>
      </w:r>
    </w:p>
    <w:p w:rsidR="008D62F4" w:rsidRPr="00137244" w:rsidRDefault="00DC6C21" w:rsidP="00DC6C2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Объемы финансирования по каждому из разделов мероприятий программы представлены в Таблице № 3.</w:t>
      </w:r>
    </w:p>
    <w:p w:rsidR="00C423DE" w:rsidRPr="00137244" w:rsidRDefault="00C423DE" w:rsidP="00DC6C21">
      <w:pPr>
        <w:spacing w:after="0" w:line="240" w:lineRule="auto"/>
        <w:ind w:left="4729" w:right="68"/>
        <w:jc w:val="right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82"/>
        <w:gridCol w:w="1016"/>
        <w:gridCol w:w="880"/>
        <w:gridCol w:w="872"/>
        <w:gridCol w:w="888"/>
        <w:gridCol w:w="1036"/>
        <w:gridCol w:w="2264"/>
      </w:tblGrid>
      <w:tr w:rsidR="00C423DE" w:rsidRPr="00137244" w:rsidTr="00C423DE">
        <w:tc>
          <w:tcPr>
            <w:tcW w:w="540" w:type="dxa"/>
            <w:vMerge w:val="restart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№</w:t>
            </w:r>
            <w:r w:rsidRPr="0013724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372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7244">
              <w:rPr>
                <w:rFonts w:ascii="Times New Roman" w:hAnsi="Times New Roman" w:cs="Times New Roman"/>
              </w:rPr>
              <w:t>/</w:t>
            </w:r>
            <w:proofErr w:type="spellStart"/>
            <w:r w:rsidRPr="001372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2" w:type="dxa"/>
            <w:vMerge w:val="restart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692" w:type="dxa"/>
            <w:gridSpan w:val="5"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по мероприятиям </w:t>
            </w:r>
          </w:p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64" w:type="dxa"/>
            <w:vMerge w:val="restart"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C423DE" w:rsidRPr="00137244" w:rsidTr="00C423DE">
        <w:tc>
          <w:tcPr>
            <w:tcW w:w="540" w:type="dxa"/>
            <w:vMerge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C423DE" w:rsidRPr="00137244" w:rsidRDefault="00C423DE" w:rsidP="00E056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202</w:t>
            </w:r>
            <w:r w:rsidR="00E05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C423DE" w:rsidRPr="00137244" w:rsidRDefault="00C423DE" w:rsidP="00E056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202</w:t>
            </w:r>
            <w:r w:rsidR="00E05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</w:tcPr>
          <w:p w:rsidR="00C423DE" w:rsidRPr="00137244" w:rsidRDefault="00C423DE" w:rsidP="00E056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202</w:t>
            </w:r>
            <w:r w:rsidR="00E05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</w:tcPr>
          <w:p w:rsidR="00C423DE" w:rsidRPr="00137244" w:rsidRDefault="00C423DE" w:rsidP="00E056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202</w:t>
            </w:r>
            <w:r w:rsidR="00E05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dxa"/>
          </w:tcPr>
          <w:p w:rsidR="00C423DE" w:rsidRPr="00137244" w:rsidRDefault="00C423DE" w:rsidP="00E056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202</w:t>
            </w:r>
            <w:r w:rsidR="00E05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4" w:type="dxa"/>
            <w:vMerge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3DE" w:rsidRPr="00137244" w:rsidRDefault="00C423DE" w:rsidP="00AB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182"/>
        <w:gridCol w:w="1008"/>
        <w:gridCol w:w="880"/>
        <w:gridCol w:w="880"/>
        <w:gridCol w:w="876"/>
        <w:gridCol w:w="1040"/>
        <w:gridCol w:w="2264"/>
      </w:tblGrid>
      <w:tr w:rsidR="00C423DE" w:rsidRPr="00137244" w:rsidTr="00C423DE">
        <w:trPr>
          <w:tblHeader/>
        </w:trPr>
        <w:tc>
          <w:tcPr>
            <w:tcW w:w="548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dxa"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423DE" w:rsidRPr="00137244" w:rsidTr="00C423DE">
        <w:tc>
          <w:tcPr>
            <w:tcW w:w="548" w:type="dxa"/>
          </w:tcPr>
          <w:p w:rsidR="00C423DE" w:rsidRPr="00137244" w:rsidRDefault="00C423DE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30" w:type="dxa"/>
            <w:gridSpan w:val="7"/>
          </w:tcPr>
          <w:p w:rsidR="00C423DE" w:rsidRPr="00C70FDD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D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C70FDD" w:rsidRPr="00C70FDD">
              <w:rPr>
                <w:rStyle w:val="blk3"/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и земельными ресурсами Полтавского сельского поселения Красноармейского района</w:t>
            </w:r>
            <w:r w:rsidRPr="00C70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23DE" w:rsidRPr="00137244" w:rsidTr="00C423DE">
        <w:tc>
          <w:tcPr>
            <w:tcW w:w="548" w:type="dxa"/>
            <w:vMerge w:val="restart"/>
          </w:tcPr>
          <w:p w:rsidR="00C423DE" w:rsidRPr="00137244" w:rsidRDefault="00C423DE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2" w:type="dxa"/>
            <w:vMerge w:val="restart"/>
          </w:tcPr>
          <w:p w:rsidR="00C423DE" w:rsidRPr="00137244" w:rsidRDefault="00896C69" w:rsidP="00CD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</w:t>
            </w:r>
            <w:r w:rsidR="00CD39B6"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 планов на объекты недвижимого </w:t>
            </w:r>
            <w:proofErr w:type="gramStart"/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бесх</w:t>
            </w:r>
            <w:r w:rsidR="000F7C9A" w:rsidRPr="00137244">
              <w:rPr>
                <w:rFonts w:ascii="Times New Roman" w:hAnsi="Times New Roman" w:cs="Times New Roman"/>
                <w:sz w:val="24"/>
                <w:szCs w:val="24"/>
              </w:rPr>
              <w:t>озяйного имущества</w:t>
            </w:r>
            <w:r w:rsidR="008B40C5" w:rsidRPr="00137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423DE" w:rsidRPr="00E05657" w:rsidRDefault="00344483" w:rsidP="00930446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657">
              <w:rPr>
                <w:rFonts w:ascii="Times New Roman" w:hAnsi="Times New Roman" w:cs="Times New Roman"/>
                <w:color w:val="FF0000"/>
              </w:rPr>
              <w:t>2</w:t>
            </w:r>
            <w:r w:rsidR="00930446">
              <w:rPr>
                <w:rFonts w:ascii="Times New Roman" w:hAnsi="Times New Roman" w:cs="Times New Roman"/>
                <w:color w:val="FF0000"/>
              </w:rPr>
              <w:t>7</w:t>
            </w:r>
            <w:r w:rsidRPr="00E05657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880" w:type="dxa"/>
          </w:tcPr>
          <w:p w:rsidR="00C423DE" w:rsidRPr="00E05657" w:rsidRDefault="00344483" w:rsidP="0027300B">
            <w:pPr>
              <w:pStyle w:val="ad"/>
              <w:ind w:right="-13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657">
              <w:rPr>
                <w:rFonts w:ascii="Times New Roman" w:hAnsi="Times New Roman" w:cs="Times New Roman"/>
                <w:color w:val="FF0000"/>
              </w:rPr>
              <w:t>3</w:t>
            </w:r>
            <w:r w:rsidR="00351EF9">
              <w:rPr>
                <w:rFonts w:ascii="Times New Roman" w:hAnsi="Times New Roman" w:cs="Times New Roman"/>
                <w:color w:val="FF0000"/>
              </w:rPr>
              <w:t>1</w:t>
            </w:r>
            <w:r w:rsidRPr="00E05657">
              <w:rPr>
                <w:rFonts w:ascii="Times New Roman" w:hAnsi="Times New Roman" w:cs="Times New Roman"/>
                <w:color w:val="FF0000"/>
              </w:rPr>
              <w:t>,</w:t>
            </w:r>
            <w:r w:rsidR="0027300B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80" w:type="dxa"/>
          </w:tcPr>
          <w:p w:rsidR="00C423DE" w:rsidRPr="00E05657" w:rsidRDefault="00344483" w:rsidP="00351EF9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657">
              <w:rPr>
                <w:rFonts w:ascii="Times New Roman" w:hAnsi="Times New Roman" w:cs="Times New Roman"/>
                <w:color w:val="FF0000"/>
              </w:rPr>
              <w:t>3</w:t>
            </w:r>
            <w:r w:rsidR="00351EF9">
              <w:rPr>
                <w:rFonts w:ascii="Times New Roman" w:hAnsi="Times New Roman" w:cs="Times New Roman"/>
                <w:color w:val="FF0000"/>
              </w:rPr>
              <w:t>3</w:t>
            </w:r>
            <w:r w:rsidRPr="00E05657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876" w:type="dxa"/>
          </w:tcPr>
          <w:p w:rsidR="00C423DE" w:rsidRPr="00E05657" w:rsidRDefault="00344483" w:rsidP="00351EF9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657">
              <w:rPr>
                <w:rFonts w:ascii="Times New Roman" w:hAnsi="Times New Roman" w:cs="Times New Roman"/>
                <w:color w:val="FF0000"/>
              </w:rPr>
              <w:t>3</w:t>
            </w:r>
            <w:r w:rsidR="00351EF9">
              <w:rPr>
                <w:rFonts w:ascii="Times New Roman" w:hAnsi="Times New Roman" w:cs="Times New Roman"/>
                <w:color w:val="FF0000"/>
              </w:rPr>
              <w:t>3</w:t>
            </w:r>
            <w:r w:rsidRPr="00E05657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1040" w:type="dxa"/>
          </w:tcPr>
          <w:p w:rsidR="00C423DE" w:rsidRPr="00E05657" w:rsidRDefault="00344483" w:rsidP="00351EF9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657">
              <w:rPr>
                <w:rFonts w:ascii="Times New Roman" w:hAnsi="Times New Roman" w:cs="Times New Roman"/>
                <w:color w:val="FF0000"/>
              </w:rPr>
              <w:t>3</w:t>
            </w:r>
            <w:r w:rsidR="00351EF9">
              <w:rPr>
                <w:rFonts w:ascii="Times New Roman" w:hAnsi="Times New Roman" w:cs="Times New Roman"/>
                <w:color w:val="FF0000"/>
              </w:rPr>
              <w:t>3</w:t>
            </w:r>
            <w:r w:rsidRPr="00E05657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2264" w:type="dxa"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423DE" w:rsidRPr="00137244" w:rsidTr="00C423DE">
        <w:tc>
          <w:tcPr>
            <w:tcW w:w="548" w:type="dxa"/>
            <w:vMerge/>
          </w:tcPr>
          <w:p w:rsidR="00C423DE" w:rsidRPr="00137244" w:rsidRDefault="00C423DE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C423DE" w:rsidRPr="00137244" w:rsidRDefault="00C423DE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423DE" w:rsidRPr="00137244" w:rsidTr="00C423DE">
        <w:trPr>
          <w:trHeight w:val="662"/>
        </w:trPr>
        <w:tc>
          <w:tcPr>
            <w:tcW w:w="548" w:type="dxa"/>
            <w:vMerge/>
          </w:tcPr>
          <w:p w:rsidR="00C423DE" w:rsidRPr="00137244" w:rsidRDefault="00C423DE" w:rsidP="00AB1C8E">
            <w:pPr>
              <w:numPr>
                <w:ilvl w:val="0"/>
                <w:numId w:val="6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C423DE" w:rsidRPr="00137244" w:rsidRDefault="00C423DE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pStyle w:val="ad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C423DE" w:rsidRPr="00137244" w:rsidTr="00C423DE">
        <w:trPr>
          <w:trHeight w:val="771"/>
        </w:trPr>
        <w:tc>
          <w:tcPr>
            <w:tcW w:w="548" w:type="dxa"/>
            <w:vMerge/>
          </w:tcPr>
          <w:p w:rsidR="00C423DE" w:rsidRPr="00137244" w:rsidRDefault="00C423DE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C423DE" w:rsidRPr="00137244" w:rsidRDefault="00C423DE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C423DE" w:rsidRPr="00137244" w:rsidTr="00C423DE">
        <w:tc>
          <w:tcPr>
            <w:tcW w:w="548" w:type="dxa"/>
            <w:vMerge w:val="restart"/>
          </w:tcPr>
          <w:p w:rsidR="00C423DE" w:rsidRPr="00137244" w:rsidRDefault="00C423DE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2" w:type="dxa"/>
            <w:vMerge w:val="restart"/>
          </w:tcPr>
          <w:p w:rsidR="00C423DE" w:rsidRPr="00137244" w:rsidRDefault="00D138E2" w:rsidP="000F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осуществления государственного кадастрового учета и регистрации прав в связи с образованием</w:t>
            </w:r>
            <w:r w:rsidR="008B40C5" w:rsidRPr="0013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прекращением существования объектов недвижимости, а также изменением их характеристик и другие расходы по управлению муниципальн</w:t>
            </w:r>
            <w:r w:rsidR="000F7C9A" w:rsidRPr="0013724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9A" w:rsidRPr="0013724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r w:rsidR="008B40C5" w:rsidRPr="00137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423DE" w:rsidRPr="00E05657" w:rsidRDefault="00DC6702" w:rsidP="00AB1C8E">
            <w:pPr>
              <w:pStyle w:val="ad"/>
              <w:ind w:left="-28" w:right="-16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0</w:t>
            </w:r>
          </w:p>
        </w:tc>
        <w:tc>
          <w:tcPr>
            <w:tcW w:w="880" w:type="dxa"/>
          </w:tcPr>
          <w:p w:rsidR="00C423DE" w:rsidRPr="00E05657" w:rsidRDefault="00DC6702" w:rsidP="00AB1C8E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C423DE" w:rsidRPr="00E05657" w:rsidRDefault="00DC6702" w:rsidP="00AB1C8E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423DE" w:rsidRPr="00E05657" w:rsidRDefault="00DC6702" w:rsidP="00AB1C8E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C423DE" w:rsidRPr="00E05657" w:rsidRDefault="00DC6702" w:rsidP="00AB1C8E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423DE" w:rsidRPr="00137244" w:rsidTr="00C423DE">
        <w:tc>
          <w:tcPr>
            <w:tcW w:w="548" w:type="dxa"/>
            <w:vMerge/>
          </w:tcPr>
          <w:p w:rsidR="00C423DE" w:rsidRPr="00137244" w:rsidRDefault="00C423DE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423DE" w:rsidRPr="00137244" w:rsidRDefault="00C423DE" w:rsidP="00AB1C8E">
            <w:pPr>
              <w:pStyle w:val="ad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423DE" w:rsidRPr="00137244" w:rsidRDefault="00C423DE" w:rsidP="00AB1C8E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C423DE" w:rsidRPr="00137244" w:rsidRDefault="00C423DE" w:rsidP="00AB1C8E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423DE" w:rsidRPr="00137244" w:rsidTr="00C423DE">
        <w:tc>
          <w:tcPr>
            <w:tcW w:w="548" w:type="dxa"/>
            <w:vMerge/>
          </w:tcPr>
          <w:p w:rsidR="00C423DE" w:rsidRPr="00137244" w:rsidRDefault="00C423DE" w:rsidP="00AB1C8E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423DE" w:rsidRPr="00137244" w:rsidRDefault="00C423DE" w:rsidP="00AB1C8E">
            <w:pPr>
              <w:pStyle w:val="ad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423DE" w:rsidRPr="00137244" w:rsidRDefault="00C423DE" w:rsidP="00AB1C8E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C423DE" w:rsidRPr="00137244" w:rsidRDefault="00C423DE" w:rsidP="00AB1C8E">
            <w:pPr>
              <w:spacing w:after="0" w:line="240" w:lineRule="auto"/>
              <w:ind w:left="-148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C423DE" w:rsidRPr="00137244" w:rsidTr="00C423DE">
        <w:tc>
          <w:tcPr>
            <w:tcW w:w="548" w:type="dxa"/>
            <w:vMerge/>
          </w:tcPr>
          <w:p w:rsidR="00C423DE" w:rsidRPr="00137244" w:rsidRDefault="00C423DE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C423DE" w:rsidRPr="00137244" w:rsidRDefault="00C423DE" w:rsidP="00AB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C423DE" w:rsidRPr="00137244" w:rsidRDefault="00C423DE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C423DE" w:rsidRPr="00137244" w:rsidRDefault="00C423DE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303CA6" w:rsidRPr="00137244" w:rsidTr="00C423DE">
        <w:trPr>
          <w:trHeight w:val="288"/>
        </w:trPr>
        <w:tc>
          <w:tcPr>
            <w:tcW w:w="548" w:type="dxa"/>
            <w:vMerge w:val="restart"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2" w:type="dxa"/>
            <w:vMerge w:val="restart"/>
          </w:tcPr>
          <w:p w:rsidR="00303CA6" w:rsidRPr="00137244" w:rsidRDefault="00303CA6" w:rsidP="00AB1C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Оценка стоимости права заключения договоров на пользование муниципальным имуществом, стоимости муниципального имущества для расчета арендной платы</w:t>
            </w:r>
            <w:r w:rsidR="008B40C5" w:rsidRPr="00137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03CA6" w:rsidRPr="00137244" w:rsidTr="00C423DE">
        <w:trPr>
          <w:trHeight w:val="288"/>
        </w:trPr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03CA6" w:rsidRPr="00137244" w:rsidTr="00C423DE">
        <w:trPr>
          <w:trHeight w:val="625"/>
        </w:trPr>
        <w:tc>
          <w:tcPr>
            <w:tcW w:w="548" w:type="dxa"/>
            <w:vMerge/>
          </w:tcPr>
          <w:p w:rsidR="00303CA6" w:rsidRPr="00137244" w:rsidRDefault="00303CA6" w:rsidP="00AB1C8E">
            <w:pPr>
              <w:numPr>
                <w:ilvl w:val="0"/>
                <w:numId w:val="5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303CA6" w:rsidRPr="00137244" w:rsidTr="00C423DE">
        <w:trPr>
          <w:trHeight w:val="642"/>
        </w:trPr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303CA6" w:rsidRPr="00137244" w:rsidTr="00C423DE">
        <w:trPr>
          <w:trHeight w:val="573"/>
        </w:trPr>
        <w:tc>
          <w:tcPr>
            <w:tcW w:w="548" w:type="dxa"/>
            <w:vMerge w:val="restart"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82" w:type="dxa"/>
            <w:vMerge w:val="restart"/>
          </w:tcPr>
          <w:p w:rsidR="008B40C5" w:rsidRPr="00137244" w:rsidRDefault="008B40C5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Оплата услуг по оценке размера арендной платы за земельные участки, предоставляемые на праве аренды на торгах, оплата за услуги по оценке рыночной стоимости земельного участка, оплата услуг  по организации и проведению торгов по продаже муниципального имущества, торгов по продаже имущественных прав на земельные участки, находящиеся в муниципальной собственности.</w:t>
            </w:r>
          </w:p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E05657" w:rsidRDefault="00344483" w:rsidP="00AB1C8E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657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880" w:type="dxa"/>
          </w:tcPr>
          <w:p w:rsidR="00303CA6" w:rsidRPr="00E05657" w:rsidRDefault="0027300B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21,0</w:t>
            </w:r>
          </w:p>
        </w:tc>
        <w:tc>
          <w:tcPr>
            <w:tcW w:w="880" w:type="dxa"/>
          </w:tcPr>
          <w:p w:rsidR="00303CA6" w:rsidRPr="00E05657" w:rsidRDefault="00344483" w:rsidP="00EA1BFE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657">
              <w:rPr>
                <w:rFonts w:ascii="Times New Roman" w:hAnsi="Times New Roman" w:cs="Times New Roman"/>
                <w:color w:val="FF0000"/>
              </w:rPr>
              <w:t>2</w:t>
            </w:r>
            <w:r w:rsidR="00EA1BFE">
              <w:rPr>
                <w:rFonts w:ascii="Times New Roman" w:hAnsi="Times New Roman" w:cs="Times New Roman"/>
                <w:color w:val="FF0000"/>
              </w:rPr>
              <w:t>2</w:t>
            </w:r>
            <w:r w:rsidRPr="00E05657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876" w:type="dxa"/>
          </w:tcPr>
          <w:p w:rsidR="00303CA6" w:rsidRPr="00E05657" w:rsidRDefault="00344483" w:rsidP="00351EF9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657">
              <w:rPr>
                <w:rFonts w:ascii="Times New Roman" w:hAnsi="Times New Roman" w:cs="Times New Roman"/>
                <w:color w:val="FF0000"/>
              </w:rPr>
              <w:t>2</w:t>
            </w:r>
            <w:r w:rsidR="00351EF9">
              <w:rPr>
                <w:rFonts w:ascii="Times New Roman" w:hAnsi="Times New Roman" w:cs="Times New Roman"/>
                <w:color w:val="FF0000"/>
              </w:rPr>
              <w:t>2</w:t>
            </w:r>
            <w:r w:rsidRPr="00E05657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1040" w:type="dxa"/>
          </w:tcPr>
          <w:p w:rsidR="00303CA6" w:rsidRPr="00E05657" w:rsidRDefault="00344483" w:rsidP="00351EF9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657">
              <w:rPr>
                <w:rFonts w:ascii="Times New Roman" w:hAnsi="Times New Roman" w:cs="Times New Roman"/>
                <w:color w:val="FF0000"/>
              </w:rPr>
              <w:t>2</w:t>
            </w:r>
            <w:r w:rsidR="00351EF9">
              <w:rPr>
                <w:rFonts w:ascii="Times New Roman" w:hAnsi="Times New Roman" w:cs="Times New Roman"/>
                <w:color w:val="FF0000"/>
              </w:rPr>
              <w:t>2</w:t>
            </w:r>
            <w:r w:rsidRPr="00E05657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03CA6" w:rsidRPr="00137244" w:rsidTr="00C423DE">
        <w:trPr>
          <w:trHeight w:val="573"/>
        </w:trPr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03CA6" w:rsidRPr="00137244" w:rsidTr="00C423DE">
        <w:trPr>
          <w:trHeight w:val="525"/>
        </w:trPr>
        <w:tc>
          <w:tcPr>
            <w:tcW w:w="548" w:type="dxa"/>
            <w:vMerge/>
          </w:tcPr>
          <w:p w:rsidR="00303CA6" w:rsidRPr="00137244" w:rsidRDefault="00303CA6" w:rsidP="00AB1C8E">
            <w:pPr>
              <w:numPr>
                <w:ilvl w:val="0"/>
                <w:numId w:val="6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303CA6" w:rsidRPr="00137244" w:rsidTr="00C423DE">
        <w:trPr>
          <w:trHeight w:val="1224"/>
        </w:trPr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303CA6" w:rsidRPr="00137244" w:rsidTr="00C423DE">
        <w:tc>
          <w:tcPr>
            <w:tcW w:w="548" w:type="dxa"/>
            <w:vMerge w:val="restart"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82" w:type="dxa"/>
            <w:vMerge w:val="restart"/>
          </w:tcPr>
          <w:p w:rsidR="008B40C5" w:rsidRPr="00137244" w:rsidRDefault="008B40C5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за топографическую </w:t>
            </w:r>
            <w:r w:rsidRPr="00137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съемку земельных участков, оплата работ по выделению в натуре границ земельных участков.</w:t>
            </w:r>
          </w:p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03CA6" w:rsidRPr="00137244" w:rsidTr="00C423DE"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03CA6" w:rsidRPr="00137244" w:rsidTr="00C423DE">
        <w:trPr>
          <w:trHeight w:val="662"/>
        </w:trPr>
        <w:tc>
          <w:tcPr>
            <w:tcW w:w="548" w:type="dxa"/>
            <w:vMerge/>
          </w:tcPr>
          <w:p w:rsidR="00303CA6" w:rsidRPr="00137244" w:rsidRDefault="00303CA6" w:rsidP="00AB1C8E">
            <w:pPr>
              <w:numPr>
                <w:ilvl w:val="0"/>
                <w:numId w:val="6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303CA6" w:rsidRPr="00137244" w:rsidTr="00C423DE"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303CA6" w:rsidRPr="00137244" w:rsidTr="00C423DE">
        <w:tc>
          <w:tcPr>
            <w:tcW w:w="548" w:type="dxa"/>
            <w:vMerge w:val="restart"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82" w:type="dxa"/>
            <w:vMerge w:val="restart"/>
          </w:tcPr>
          <w:p w:rsidR="008B40C5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оплата за услуги по постановке земельных участков на государственных кадастровый учет, оплата работ по проведению изыскательских работ по постановке земельных  участков на кадастровый учет</w:t>
            </w:r>
            <w:r w:rsidR="008B40C5" w:rsidRPr="00137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351EF9" w:rsidRDefault="00DB2889" w:rsidP="00AB1C8E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</w:t>
            </w:r>
            <w:r w:rsidR="00351EF9" w:rsidRPr="00351EF9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880" w:type="dxa"/>
          </w:tcPr>
          <w:p w:rsidR="00303CA6" w:rsidRPr="00351EF9" w:rsidRDefault="00A34112" w:rsidP="00E869B2">
            <w:pPr>
              <w:pStyle w:val="ad"/>
              <w:ind w:right="-13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63,0</w:t>
            </w:r>
          </w:p>
        </w:tc>
        <w:tc>
          <w:tcPr>
            <w:tcW w:w="880" w:type="dxa"/>
          </w:tcPr>
          <w:p w:rsidR="00303CA6" w:rsidRPr="00351EF9" w:rsidRDefault="00E869B2" w:rsidP="00AB1C8E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49,5</w:t>
            </w:r>
          </w:p>
        </w:tc>
        <w:tc>
          <w:tcPr>
            <w:tcW w:w="876" w:type="dxa"/>
          </w:tcPr>
          <w:p w:rsidR="00303CA6" w:rsidRPr="00351EF9" w:rsidRDefault="00E869B2" w:rsidP="00AB1C8E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33,0</w:t>
            </w:r>
          </w:p>
        </w:tc>
        <w:tc>
          <w:tcPr>
            <w:tcW w:w="1040" w:type="dxa"/>
          </w:tcPr>
          <w:p w:rsidR="00303CA6" w:rsidRPr="00351EF9" w:rsidRDefault="00E869B2" w:rsidP="00AB1C8E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49,5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03CA6" w:rsidRPr="00137244" w:rsidTr="00C423DE"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03CA6" w:rsidRPr="00137244" w:rsidTr="00C423DE">
        <w:trPr>
          <w:trHeight w:val="651"/>
        </w:trPr>
        <w:tc>
          <w:tcPr>
            <w:tcW w:w="548" w:type="dxa"/>
            <w:vMerge/>
          </w:tcPr>
          <w:p w:rsidR="00303CA6" w:rsidRPr="00137244" w:rsidRDefault="00303CA6" w:rsidP="00AB1C8E">
            <w:pPr>
              <w:numPr>
                <w:ilvl w:val="0"/>
                <w:numId w:val="6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303CA6" w:rsidRPr="00137244" w:rsidTr="00C423DE"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303CA6" w:rsidRPr="00137244" w:rsidTr="00C423DE">
        <w:trPr>
          <w:trHeight w:val="594"/>
        </w:trPr>
        <w:tc>
          <w:tcPr>
            <w:tcW w:w="548" w:type="dxa"/>
            <w:vMerge w:val="restart"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82" w:type="dxa"/>
            <w:vMerge w:val="restart"/>
          </w:tcPr>
          <w:p w:rsidR="00303CA6" w:rsidRPr="00137244" w:rsidRDefault="008B40C5" w:rsidP="00AB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оплата затрат по содержанию имущества поселения</w:t>
            </w: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03CA6" w:rsidRPr="00137244" w:rsidTr="00C423DE">
        <w:trPr>
          <w:trHeight w:val="594"/>
        </w:trPr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Style w:val="blk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03CA6" w:rsidRPr="00137244" w:rsidTr="00C423DE">
        <w:trPr>
          <w:trHeight w:val="594"/>
        </w:trPr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Style w:val="blk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303CA6" w:rsidRPr="00137244" w:rsidTr="00C423DE">
        <w:trPr>
          <w:trHeight w:val="594"/>
        </w:trPr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rPr>
                <w:rStyle w:val="blk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303CA6" w:rsidRPr="00137244" w:rsidTr="00C423DE">
        <w:tc>
          <w:tcPr>
            <w:tcW w:w="548" w:type="dxa"/>
            <w:vMerge w:val="restart"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008" w:type="dxa"/>
          </w:tcPr>
          <w:p w:rsidR="00303CA6" w:rsidRPr="00E05657" w:rsidRDefault="00DB2889" w:rsidP="00930446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400</w:t>
            </w:r>
            <w:r w:rsidR="00351EF9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880" w:type="dxa"/>
          </w:tcPr>
          <w:p w:rsidR="00303CA6" w:rsidRPr="00E05657" w:rsidRDefault="002C11E7" w:rsidP="00A34112">
            <w:pPr>
              <w:pStyle w:val="ad"/>
              <w:tabs>
                <w:tab w:val="left" w:pos="204"/>
                <w:tab w:val="center" w:pos="400"/>
              </w:tabs>
              <w:ind w:right="-137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115</w:t>
            </w:r>
            <w:r w:rsidR="00351EF9">
              <w:rPr>
                <w:rFonts w:ascii="Times New Roman" w:hAnsi="Times New Roman" w:cs="Times New Roman"/>
                <w:color w:val="FF0000"/>
              </w:rPr>
              <w:t>,</w:t>
            </w:r>
            <w:r w:rsidR="00A3411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80" w:type="dxa"/>
          </w:tcPr>
          <w:p w:rsidR="00303CA6" w:rsidRPr="00E05657" w:rsidRDefault="00351EF9" w:rsidP="00EA1BFE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="00EA1BFE">
              <w:rPr>
                <w:rFonts w:ascii="Times New Roman" w:hAnsi="Times New Roman" w:cs="Times New Roman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,5</w:t>
            </w:r>
          </w:p>
        </w:tc>
        <w:tc>
          <w:tcPr>
            <w:tcW w:w="876" w:type="dxa"/>
          </w:tcPr>
          <w:p w:rsidR="00303CA6" w:rsidRPr="00E05657" w:rsidRDefault="002C11E7" w:rsidP="002C11E7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</w:t>
            </w:r>
            <w:r w:rsidR="00351EF9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40" w:type="dxa"/>
          </w:tcPr>
          <w:p w:rsidR="00303CA6" w:rsidRPr="00E05657" w:rsidRDefault="00EA1BFE" w:rsidP="00AB1C8E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104,5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CA6" w:rsidRPr="00137244" w:rsidTr="00C423DE"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E05657" w:rsidRDefault="00DB2889" w:rsidP="00930446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400</w:t>
            </w:r>
            <w:r w:rsidR="00351EF9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880" w:type="dxa"/>
          </w:tcPr>
          <w:p w:rsidR="00303CA6" w:rsidRPr="00E05657" w:rsidRDefault="002C11E7" w:rsidP="00A34112">
            <w:pPr>
              <w:pStyle w:val="ad"/>
              <w:tabs>
                <w:tab w:val="left" w:pos="204"/>
                <w:tab w:val="center" w:pos="400"/>
              </w:tabs>
              <w:ind w:right="-137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115</w:t>
            </w:r>
            <w:r w:rsidR="00351EF9">
              <w:rPr>
                <w:rFonts w:ascii="Times New Roman" w:hAnsi="Times New Roman" w:cs="Times New Roman"/>
                <w:color w:val="FF0000"/>
              </w:rPr>
              <w:t>,</w:t>
            </w:r>
            <w:r w:rsidR="00A3411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80" w:type="dxa"/>
          </w:tcPr>
          <w:p w:rsidR="00303CA6" w:rsidRPr="00E05657" w:rsidRDefault="00351EF9" w:rsidP="00EA1BFE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="00EA1BFE">
              <w:rPr>
                <w:rFonts w:ascii="Times New Roman" w:hAnsi="Times New Roman" w:cs="Times New Roman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,5</w:t>
            </w:r>
          </w:p>
        </w:tc>
        <w:tc>
          <w:tcPr>
            <w:tcW w:w="876" w:type="dxa"/>
          </w:tcPr>
          <w:p w:rsidR="00303CA6" w:rsidRPr="00E05657" w:rsidRDefault="002C11E7" w:rsidP="002C11E7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</w:t>
            </w:r>
            <w:r w:rsidR="00351EF9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40" w:type="dxa"/>
          </w:tcPr>
          <w:p w:rsidR="00303CA6" w:rsidRPr="00E05657" w:rsidRDefault="00EA1BFE" w:rsidP="00EA1BFE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104,5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03CA6" w:rsidRPr="00137244" w:rsidTr="00C423DE">
        <w:tc>
          <w:tcPr>
            <w:tcW w:w="548" w:type="dxa"/>
            <w:vMerge/>
          </w:tcPr>
          <w:p w:rsidR="00303CA6" w:rsidRPr="00137244" w:rsidRDefault="00303CA6" w:rsidP="00AB1C8E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03CA6" w:rsidRPr="00137244" w:rsidTr="00C423DE">
        <w:tc>
          <w:tcPr>
            <w:tcW w:w="548" w:type="dxa"/>
            <w:vMerge/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03CA6" w:rsidRPr="00137244" w:rsidRDefault="00303CA6" w:rsidP="00AB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303CA6" w:rsidRPr="00137244" w:rsidTr="00C423DE"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303CA6" w:rsidRPr="00137244" w:rsidRDefault="00303CA6" w:rsidP="00AB1C8E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303CA6" w:rsidRPr="00137244" w:rsidRDefault="00303CA6" w:rsidP="00AB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6" w:rsidRPr="00137244" w:rsidRDefault="00303CA6" w:rsidP="00AB1C8E">
            <w:pPr>
              <w:pStyle w:val="ad"/>
              <w:ind w:right="-137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6" w:rsidRPr="00137244" w:rsidRDefault="00303CA6" w:rsidP="00AB1C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7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6" w:rsidRPr="00137244" w:rsidRDefault="00303CA6" w:rsidP="00AB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</w:tbl>
    <w:p w:rsidR="00C423DE" w:rsidRPr="00137244" w:rsidRDefault="00C423DE" w:rsidP="00C42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DC6C21" w:rsidRPr="00137244" w:rsidRDefault="00B34778" w:rsidP="00DC6C21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6C21" w:rsidRPr="00137244">
        <w:rPr>
          <w:rFonts w:ascii="Times New Roman" w:hAnsi="Times New Roman" w:cs="Times New Roman"/>
          <w:sz w:val="28"/>
          <w:szCs w:val="28"/>
        </w:rPr>
        <w:t>. Прогноз сводных показателей муниципальных заданий по этапам</w:t>
      </w:r>
    </w:p>
    <w:p w:rsidR="00DC6C21" w:rsidRPr="00137244" w:rsidRDefault="00DC6C21" w:rsidP="00DC6C21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DC6C21" w:rsidRPr="00137244" w:rsidRDefault="00DC6C21" w:rsidP="00DC6C21">
      <w:pPr>
        <w:shd w:val="clear" w:color="auto" w:fill="FFFFFF"/>
        <w:tabs>
          <w:tab w:val="left" w:pos="46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C6C21" w:rsidRPr="00137244" w:rsidRDefault="00DC6C21" w:rsidP="00DC6C21">
      <w:pPr>
        <w:shd w:val="clear" w:color="auto" w:fill="FFFFFF"/>
        <w:tabs>
          <w:tab w:val="left" w:pos="46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DC6C21" w:rsidRPr="00137244" w:rsidRDefault="00DC6C21" w:rsidP="00DC6C21">
      <w:pPr>
        <w:shd w:val="clear" w:color="auto" w:fill="FFFFFF"/>
        <w:tabs>
          <w:tab w:val="left" w:pos="46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34778" w:rsidRDefault="00B34778" w:rsidP="00B3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59FA" w:rsidRPr="00137244">
        <w:rPr>
          <w:rFonts w:ascii="Times New Roman" w:hAnsi="Times New Roman" w:cs="Times New Roman"/>
          <w:sz w:val="28"/>
          <w:szCs w:val="28"/>
        </w:rPr>
        <w:t>. Меры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сфере реализации </w:t>
      </w:r>
    </w:p>
    <w:p w:rsidR="00E159FA" w:rsidRPr="00137244" w:rsidRDefault="00B34778" w:rsidP="00B3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159FA" w:rsidRPr="00137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FA" w:rsidRPr="00137244" w:rsidRDefault="00E159FA" w:rsidP="00E1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FA" w:rsidRPr="00137244" w:rsidRDefault="00E159FA" w:rsidP="00E1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меры </w:t>
      </w:r>
      <w:r w:rsidR="00B34778">
        <w:rPr>
          <w:rFonts w:ascii="Times New Roman" w:hAnsi="Times New Roman" w:cs="Times New Roman"/>
          <w:sz w:val="28"/>
          <w:szCs w:val="28"/>
        </w:rPr>
        <w:t>правового</w:t>
      </w:r>
      <w:r w:rsidRPr="00137244">
        <w:rPr>
          <w:rFonts w:ascii="Times New Roman" w:hAnsi="Times New Roman" w:cs="Times New Roman"/>
          <w:sz w:val="28"/>
          <w:szCs w:val="28"/>
        </w:rPr>
        <w:t xml:space="preserve"> регулирования не предусматриваются.</w:t>
      </w:r>
    </w:p>
    <w:p w:rsidR="00E159FA" w:rsidRPr="00137244" w:rsidRDefault="00E159FA" w:rsidP="00E1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AE4012" w:rsidRDefault="00AE4012" w:rsidP="00AE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4012">
        <w:rPr>
          <w:rFonts w:ascii="Times New Roman" w:hAnsi="Times New Roman" w:cs="Times New Roman"/>
          <w:sz w:val="28"/>
          <w:szCs w:val="28"/>
        </w:rPr>
        <w:t>. Методика оценки эффективности реализации</w:t>
      </w:r>
    </w:p>
    <w:p w:rsidR="00AE4012" w:rsidRPr="00E159FA" w:rsidRDefault="00AE4012" w:rsidP="00AE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E4012" w:rsidRDefault="00AE4012" w:rsidP="00AE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012" w:rsidRPr="00353ADE" w:rsidRDefault="00AE4012" w:rsidP="00AE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4012">
        <w:rPr>
          <w:rFonts w:ascii="Times New Roman" w:hAnsi="Times New Roman" w:cs="Times New Roman"/>
          <w:sz w:val="28"/>
          <w:szCs w:val="28"/>
        </w:rPr>
        <w:t>.1. Общие положения</w:t>
      </w:r>
    </w:p>
    <w:p w:rsidR="00AE4012" w:rsidRPr="00353ADE" w:rsidRDefault="00AE4012" w:rsidP="00AE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>
        <w:rPr>
          <w:rFonts w:ascii="Times New Roman" w:hAnsi="Times New Roman" w:cs="Times New Roman"/>
          <w:sz w:val="28"/>
          <w:szCs w:val="28"/>
        </w:rPr>
        <w:t>7</w:t>
      </w:r>
      <w:r w:rsidRPr="00353ADE">
        <w:rPr>
          <w:rFonts w:ascii="Times New Roman" w:hAnsi="Times New Roman" w:cs="Times New Roman"/>
          <w:sz w:val="28"/>
          <w:szCs w:val="28"/>
        </w:rPr>
        <w:t>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Pr="00353ADE">
        <w:rPr>
          <w:rFonts w:ascii="Times New Roman" w:hAnsi="Times New Roman" w:cs="Times New Roman"/>
          <w:sz w:val="28"/>
          <w:szCs w:val="28"/>
        </w:rPr>
        <w:t>.1.2. Оценка эффективности реализации муниципальной программы осуществляется в два этапа.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353ADE">
        <w:rPr>
          <w:rFonts w:ascii="Times New Roman" w:hAnsi="Times New Roman" w:cs="Times New Roman"/>
          <w:sz w:val="28"/>
          <w:szCs w:val="28"/>
        </w:rPr>
        <w:t>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2"/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DE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DE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DE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DE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2"/>
      <w:r>
        <w:rPr>
          <w:rFonts w:ascii="Times New Roman" w:hAnsi="Times New Roman" w:cs="Times New Roman"/>
          <w:sz w:val="28"/>
          <w:szCs w:val="28"/>
        </w:rPr>
        <w:t>7</w:t>
      </w:r>
      <w:r w:rsidRPr="00353ADE">
        <w:rPr>
          <w:rFonts w:ascii="Times New Roman" w:hAnsi="Times New Roman" w:cs="Times New Roman"/>
          <w:sz w:val="28"/>
          <w:szCs w:val="28"/>
        </w:rPr>
        <w:t>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AE4012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7.2.Оценка степени реализации мероприятий программы</w:t>
      </w:r>
    </w:p>
    <w:p w:rsidR="00AE4012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(основных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012">
        <w:rPr>
          <w:rFonts w:ascii="Times New Roman" w:hAnsi="Times New Roman" w:cs="Times New Roman"/>
          <w:sz w:val="28"/>
          <w:szCs w:val="28"/>
        </w:rPr>
        <w:t xml:space="preserve">и достижения ожидаемых </w:t>
      </w:r>
    </w:p>
    <w:p w:rsidR="00AE4012" w:rsidRPr="00353ADE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непосредственных результатов их реализации</w:t>
      </w:r>
      <w:bookmarkStart w:id="4" w:name="sub_1021"/>
      <w:bookmarkEnd w:id="3"/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3ADE">
        <w:rPr>
          <w:rFonts w:ascii="Times New Roman" w:hAnsi="Times New Roman" w:cs="Times New Roman"/>
          <w:sz w:val="28"/>
          <w:szCs w:val="28"/>
        </w:rPr>
        <w:t>.2.1.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4"/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DE">
        <w:rPr>
          <w:rFonts w:ascii="Times New Roman" w:hAnsi="Times New Roman" w:cs="Times New Roman"/>
          <w:sz w:val="28"/>
          <w:szCs w:val="28"/>
        </w:rPr>
        <w:t>СР</w:t>
      </w:r>
      <w:r w:rsidRPr="00353A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353AD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53ADE">
        <w:rPr>
          <w:rFonts w:ascii="Times New Roman" w:hAnsi="Times New Roman" w:cs="Times New Roman"/>
          <w:sz w:val="28"/>
          <w:szCs w:val="28"/>
        </w:rPr>
        <w:t>М</w:t>
      </w:r>
      <w:r w:rsidRPr="00353AD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353ADE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DE">
        <w:rPr>
          <w:rFonts w:ascii="Times New Roman" w:hAnsi="Times New Roman" w:cs="Times New Roman"/>
          <w:sz w:val="28"/>
          <w:szCs w:val="28"/>
        </w:rPr>
        <w:t>СР</w:t>
      </w:r>
      <w:r w:rsidRPr="00353A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353AD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DE">
        <w:rPr>
          <w:rFonts w:ascii="Times New Roman" w:hAnsi="Times New Roman" w:cs="Times New Roman"/>
          <w:sz w:val="28"/>
          <w:szCs w:val="28"/>
        </w:rPr>
        <w:t>М</w:t>
      </w:r>
      <w:r w:rsidRPr="00353AD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353AD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DE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53ADE">
        <w:rPr>
          <w:rFonts w:ascii="Times New Roman" w:hAnsi="Times New Roman" w:cs="Times New Roman"/>
          <w:sz w:val="28"/>
          <w:szCs w:val="28"/>
        </w:rPr>
        <w:t>.2.2. Мероприятие может считаться выполненным в полном объеме при достижении следующих результатов: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21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Pr="00353ADE">
        <w:rPr>
          <w:rFonts w:ascii="Times New Roman" w:hAnsi="Times New Roman" w:cs="Times New Roman"/>
          <w:sz w:val="28"/>
          <w:szCs w:val="28"/>
        </w:rPr>
        <w:t xml:space="preserve">.2.2.1. </w:t>
      </w:r>
      <w:proofErr w:type="gramStart"/>
      <w:r w:rsidRPr="00353ADE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6"/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ADE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53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ADE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53ADE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353ADE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353ADE">
        <w:rPr>
          <w:rFonts w:ascii="Times New Roman" w:hAnsi="Times New Roman" w:cs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DE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22"/>
      <w:r>
        <w:rPr>
          <w:rFonts w:ascii="Times New Roman" w:hAnsi="Times New Roman" w:cs="Times New Roman"/>
          <w:sz w:val="28"/>
          <w:szCs w:val="28"/>
        </w:rPr>
        <w:t>7</w:t>
      </w:r>
      <w:r w:rsidRPr="00353ADE">
        <w:rPr>
          <w:rFonts w:ascii="Times New Roman" w:hAnsi="Times New Roman" w:cs="Times New Roman"/>
          <w:sz w:val="28"/>
          <w:szCs w:val="28"/>
        </w:rPr>
        <w:t xml:space="preserve">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53A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3ADE">
        <w:rPr>
          <w:rFonts w:ascii="Times New Roman" w:hAnsi="Times New Roman" w:cs="Times New Roman"/>
          <w:sz w:val="28"/>
          <w:szCs w:val="28"/>
        </w:rPr>
        <w:t>:</w:t>
      </w:r>
    </w:p>
    <w:bookmarkEnd w:id="7"/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DE">
        <w:rPr>
          <w:rFonts w:ascii="Times New Roman" w:hAnsi="Times New Roman" w:cs="Times New Roman"/>
          <w:sz w:val="28"/>
          <w:szCs w:val="28"/>
        </w:rPr>
        <w:t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Полтавского сельского поселения Красноармейского района и отраслевым (функциональным) органом администрации Полтавского сельского поселения Красноармейского района, осуществляющим функции и полномочия его учредителя;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DE">
        <w:rPr>
          <w:rFonts w:ascii="Times New Roman" w:hAnsi="Times New Roman" w:cs="Times New Roman"/>
          <w:sz w:val="28"/>
          <w:szCs w:val="28"/>
        </w:rPr>
        <w:t>показателями бюджетной сметы муниципального казенного учреждения Полтавского сельского поселения Красноармейского района.</w:t>
      </w:r>
    </w:p>
    <w:p w:rsidR="00AE4012" w:rsidRPr="00353ADE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3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53ADE">
        <w:rPr>
          <w:rFonts w:ascii="Times New Roman" w:hAnsi="Times New Roman" w:cs="Times New Roman"/>
          <w:sz w:val="28"/>
          <w:szCs w:val="28"/>
        </w:rPr>
        <w:t xml:space="preserve">.2.2.3. По иным мероприятиям результаты реализации могут оцениваться наступление или </w:t>
      </w:r>
      <w:proofErr w:type="spellStart"/>
      <w:r w:rsidRPr="00353ADE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353ADE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7.3. Оценка степени соответствия запланированному уровню расходов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1"/>
      <w:bookmarkEnd w:id="8"/>
      <w:r>
        <w:rPr>
          <w:rFonts w:ascii="Times New Roman" w:hAnsi="Times New Roman" w:cs="Times New Roman"/>
          <w:sz w:val="28"/>
          <w:szCs w:val="28"/>
        </w:rPr>
        <w:t>7</w:t>
      </w:r>
      <w:r w:rsidRPr="003E0958">
        <w:rPr>
          <w:rFonts w:ascii="Times New Roman" w:hAnsi="Times New Roman" w:cs="Times New Roman"/>
          <w:sz w:val="28"/>
          <w:szCs w:val="28"/>
        </w:rPr>
        <w:t>.3.1.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9"/>
    <w:p w:rsidR="00AE4012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СС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>, где: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СС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958">
        <w:rPr>
          <w:rFonts w:ascii="Times New Roman" w:hAnsi="Times New Roman" w:cs="Times New Roman"/>
          <w:sz w:val="28"/>
          <w:szCs w:val="28"/>
        </w:rPr>
        <w:t>З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2"/>
      <w:r>
        <w:rPr>
          <w:rFonts w:ascii="Times New Roman" w:hAnsi="Times New Roman" w:cs="Times New Roman"/>
          <w:sz w:val="28"/>
          <w:szCs w:val="28"/>
        </w:rPr>
        <w:t>7</w:t>
      </w:r>
      <w:r w:rsidRPr="003E0958">
        <w:rPr>
          <w:rFonts w:ascii="Times New Roman" w:hAnsi="Times New Roman" w:cs="Times New Roman"/>
          <w:sz w:val="28"/>
          <w:szCs w:val="28"/>
        </w:rPr>
        <w:t>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расходы, либо расходы из всех источников.</w:t>
      </w:r>
      <w:bookmarkEnd w:id="10"/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7.4. Оценка эффективности использования средств местного бюджета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СС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>, где: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СС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</w:t>
      </w:r>
      <w:r w:rsidRPr="003E0958">
        <w:rPr>
          <w:rFonts w:ascii="Times New Roman" w:hAnsi="Times New Roman" w:cs="Times New Roman"/>
          <w:sz w:val="28"/>
          <w:szCs w:val="28"/>
        </w:rPr>
        <w:lastRenderedPageBreak/>
        <w:t>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СС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>, где: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СС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AE4012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7.5. Оценка степени достижения целей и решения задач программы</w:t>
      </w:r>
    </w:p>
    <w:p w:rsidR="00AE4012" w:rsidRPr="003E0958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(основного мероприятия)</w:t>
      </w:r>
    </w:p>
    <w:p w:rsidR="00AE4012" w:rsidRPr="003E0958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051"/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0958">
        <w:rPr>
          <w:rFonts w:ascii="Times New Roman" w:hAnsi="Times New Roman" w:cs="Times New Roman"/>
          <w:sz w:val="28"/>
          <w:szCs w:val="28"/>
        </w:rPr>
        <w:t>.5.1. Для оценки степени достижения целей и решения задач (далее - ст</w:t>
      </w:r>
      <w:r>
        <w:rPr>
          <w:rFonts w:ascii="Times New Roman" w:hAnsi="Times New Roman" w:cs="Times New Roman"/>
          <w:sz w:val="28"/>
          <w:szCs w:val="28"/>
        </w:rPr>
        <w:t>епень реализации) подпрограммы,</w:t>
      </w:r>
      <w:r w:rsidRPr="003E0958">
        <w:rPr>
          <w:rFonts w:ascii="Times New Roman" w:hAnsi="Times New Roman" w:cs="Times New Roman"/>
          <w:sz w:val="28"/>
          <w:szCs w:val="28"/>
        </w:rPr>
        <w:t xml:space="preserve">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2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Pr="003E0958">
        <w:rPr>
          <w:rFonts w:ascii="Times New Roman" w:hAnsi="Times New Roman" w:cs="Times New Roman"/>
          <w:sz w:val="28"/>
          <w:szCs w:val="28"/>
        </w:rPr>
        <w:t>.5.2. Степень достижения планового значения целевого показателя рассчитывается по следующим формулам:</w:t>
      </w:r>
    </w:p>
    <w:bookmarkEnd w:id="12"/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>,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>, где: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</w:t>
      </w:r>
      <w:proofErr w:type="gramStart"/>
      <w:r w:rsidRPr="003E09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0958">
        <w:rPr>
          <w:rFonts w:ascii="Times New Roman" w:hAnsi="Times New Roman" w:cs="Times New Roman"/>
          <w:sz w:val="28"/>
          <w:szCs w:val="28"/>
        </w:rPr>
        <w:t>основного мероприятия).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3"/>
      <w:r>
        <w:rPr>
          <w:rFonts w:ascii="Times New Roman" w:hAnsi="Times New Roman" w:cs="Times New Roman"/>
          <w:sz w:val="28"/>
          <w:szCs w:val="28"/>
        </w:rPr>
        <w:t>7</w:t>
      </w:r>
      <w:r w:rsidRPr="003E0958">
        <w:rPr>
          <w:rFonts w:ascii="Times New Roman" w:hAnsi="Times New Roman" w:cs="Times New Roman"/>
          <w:sz w:val="28"/>
          <w:szCs w:val="28"/>
        </w:rPr>
        <w:t>.5.3. Степень реализации подпрограммы (основного мероприятия) рассчитывается по формуле:</w:t>
      </w:r>
    </w:p>
    <w:bookmarkEnd w:id="13"/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>,где:</m:t>
          </m:r>
        </m:oMath>
      </m:oMathPara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3E095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58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3E0958">
        <w:rPr>
          <w:rFonts w:ascii="Times New Roman" w:hAnsi="Times New Roman" w:cs="Times New Roman"/>
          <w:sz w:val="28"/>
          <w:szCs w:val="28"/>
        </w:rPr>
        <w:t>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  <w:proofErr w:type="spellEnd"/>
            </m:e>
          </m:nary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>,где:</m:t>
          </m:r>
        </m:oMath>
      </m:oMathPara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k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</w:t>
      </w:r>
      <w:r w:rsidRPr="003E09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528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58">
        <w:rPr>
          <w:rFonts w:ascii="Times New Roman" w:hAnsi="Times New Roman" w:cs="Times New Roman"/>
          <w:sz w:val="28"/>
          <w:szCs w:val="28"/>
        </w:rPr>
        <w:t>=1.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AE4012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7.6. Оценка эффективности реализации программы</w:t>
      </w:r>
    </w:p>
    <w:p w:rsidR="00AE4012" w:rsidRPr="003E0958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(основного мероприятия)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1"/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0958">
        <w:rPr>
          <w:rFonts w:ascii="Times New Roman" w:hAnsi="Times New Roman" w:cs="Times New Roman"/>
          <w:sz w:val="28"/>
          <w:szCs w:val="28"/>
        </w:rPr>
        <w:t>.6.1. Эффективность реализации подпрограммы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0958">
        <w:rPr>
          <w:rFonts w:ascii="Times New Roman" w:hAnsi="Times New Roman" w:cs="Times New Roman"/>
          <w:sz w:val="28"/>
          <w:szCs w:val="28"/>
        </w:rPr>
        <w:t>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районного бюджета по следующей формуле:</w:t>
      </w:r>
    </w:p>
    <w:bookmarkEnd w:id="14"/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>, где: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958">
        <w:rPr>
          <w:rFonts w:ascii="Times New Roman" w:hAnsi="Times New Roman" w:cs="Times New Roman"/>
          <w:sz w:val="28"/>
          <w:szCs w:val="28"/>
        </w:rPr>
        <w:t>Э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2"/>
      <w:r>
        <w:rPr>
          <w:rFonts w:ascii="Times New Roman" w:hAnsi="Times New Roman" w:cs="Times New Roman"/>
          <w:sz w:val="28"/>
          <w:szCs w:val="28"/>
        </w:rPr>
        <w:t>7</w:t>
      </w:r>
      <w:r w:rsidRPr="003E0958">
        <w:rPr>
          <w:rFonts w:ascii="Times New Roman" w:hAnsi="Times New Roman" w:cs="Times New Roman"/>
          <w:sz w:val="28"/>
          <w:szCs w:val="28"/>
        </w:rPr>
        <w:t xml:space="preserve">.6.2.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15"/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lastRenderedPageBreak/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AE4012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4012" w:rsidRPr="00AE4012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7.7 Оценка степени достижения целей и решения задач</w:t>
      </w:r>
    </w:p>
    <w:p w:rsidR="00AE4012" w:rsidRPr="003E0958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E4012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71"/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0958">
        <w:rPr>
          <w:rFonts w:ascii="Times New Roman" w:hAnsi="Times New Roman" w:cs="Times New Roman"/>
          <w:sz w:val="28"/>
          <w:szCs w:val="28"/>
        </w:rPr>
        <w:t>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72"/>
      <w:bookmarkEnd w:id="16"/>
      <w:r>
        <w:rPr>
          <w:rFonts w:ascii="Times New Roman" w:hAnsi="Times New Roman" w:cs="Times New Roman"/>
          <w:sz w:val="28"/>
          <w:szCs w:val="28"/>
        </w:rPr>
        <w:t>7</w:t>
      </w:r>
      <w:r w:rsidRPr="003E0958">
        <w:rPr>
          <w:rFonts w:ascii="Times New Roman" w:hAnsi="Times New Roman" w:cs="Times New Roman"/>
          <w:sz w:val="28"/>
          <w:szCs w:val="28"/>
        </w:rPr>
        <w:t>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17"/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AE4012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>,</w:t>
      </w:r>
    </w:p>
    <w:p w:rsidR="00AE4012" w:rsidRPr="003E0958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AE4012" w:rsidRPr="003E0958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>, где: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ЗП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73"/>
      <w:r>
        <w:rPr>
          <w:rFonts w:ascii="Times New Roman" w:hAnsi="Times New Roman" w:cs="Times New Roman"/>
          <w:sz w:val="28"/>
          <w:szCs w:val="28"/>
        </w:rPr>
        <w:t>7</w:t>
      </w:r>
      <w:r w:rsidRPr="003E0958">
        <w:rPr>
          <w:rFonts w:ascii="Times New Roman" w:hAnsi="Times New Roman" w:cs="Times New Roman"/>
          <w:sz w:val="28"/>
          <w:szCs w:val="28"/>
        </w:rPr>
        <w:t>.7.3. Степень реализации муниципальной программы рассчитывается по формуле: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w:bookmarkEnd w:id="18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>,где:</m:t>
          </m:r>
        </m:oMath>
      </m:oMathPara>
    </w:p>
    <w:p w:rsidR="00AE4012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СД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3E095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</w:t>
      </w:r>
      <w:r w:rsidRPr="003E0958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коэффициентов значимости приведенная выше формула преобразуется в </w:t>
      </w:r>
      <w:proofErr w:type="gramStart"/>
      <w:r w:rsidRPr="003E0958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3E0958">
        <w:rPr>
          <w:rFonts w:ascii="Times New Roman" w:hAnsi="Times New Roman" w:cs="Times New Roman"/>
          <w:sz w:val="28"/>
          <w:szCs w:val="28"/>
        </w:rPr>
        <w:t>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  <w:proofErr w:type="spellEnd"/>
            </m:e>
          </m:nary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>,где:</m:t>
          </m:r>
        </m:oMath>
      </m:oMathPara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k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3E09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528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58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E4012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4012" w:rsidRPr="00AE4012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7.8. Оценка эффективности реализации</w:t>
      </w:r>
    </w:p>
    <w:p w:rsidR="00AE4012" w:rsidRPr="003E0958" w:rsidRDefault="00AE4012" w:rsidP="00AE4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01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81"/>
      <w:r>
        <w:rPr>
          <w:rFonts w:ascii="Times New Roman" w:hAnsi="Times New Roman" w:cs="Times New Roman"/>
          <w:sz w:val="28"/>
          <w:szCs w:val="28"/>
        </w:rPr>
        <w:t>7</w:t>
      </w:r>
      <w:r w:rsidRPr="003E0958">
        <w:rPr>
          <w:rFonts w:ascii="Times New Roman" w:hAnsi="Times New Roman" w:cs="Times New Roman"/>
          <w:sz w:val="28"/>
          <w:szCs w:val="28"/>
        </w:rPr>
        <w:t>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  <w:bookmarkEnd w:id="19"/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w:proofErr w:type="spellStart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 xml:space="preserve"> = 0,5 </m:t>
          </m:r>
          <w:proofErr w:type="spellStart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>х</m:t>
          </m:r>
          <w:proofErr w:type="spellEnd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 xml:space="preserve">+0,5 </m:t>
          </m:r>
          <w:proofErr w:type="spellStart"/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</w:rPr>
            <m:t>, где:</m:t>
          </m:r>
        </m:oMath>
      </m:oMathPara>
    </w:p>
    <w:p w:rsidR="00AE4012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СР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ЭР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k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k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k</w:t>
      </w:r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3E095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3E0958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районного бюджета 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>Ф - объем фактических расходов из районного бюджета (кассового исполнения) на реализацию муниципальной программы;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958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- количество подпрограмм (ведомственных целевых программ, основных мероприятий).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82"/>
      <w:r>
        <w:rPr>
          <w:rFonts w:ascii="Times New Roman" w:hAnsi="Times New Roman" w:cs="Times New Roman"/>
          <w:sz w:val="28"/>
          <w:szCs w:val="28"/>
        </w:rPr>
        <w:t>7.</w:t>
      </w:r>
      <w:r w:rsidRPr="003E0958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20"/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AE4012" w:rsidRPr="003E0958" w:rsidRDefault="00AE4012" w:rsidP="00AE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3E0958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3E0958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AE4012" w:rsidRDefault="00AE4012" w:rsidP="00AE4012">
      <w:pPr>
        <w:shd w:val="clear" w:color="auto" w:fill="FFFFFF"/>
        <w:tabs>
          <w:tab w:val="left" w:pos="46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095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825E2" w:rsidRPr="00137244" w:rsidRDefault="00D825E2" w:rsidP="003E0958">
      <w:pPr>
        <w:shd w:val="clear" w:color="auto" w:fill="FFFFFF"/>
        <w:tabs>
          <w:tab w:val="left" w:pos="46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825E2" w:rsidRPr="00137244" w:rsidRDefault="00B34778" w:rsidP="00D825E2">
      <w:pPr>
        <w:pStyle w:val="af4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5E2" w:rsidRPr="00137244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</w:p>
    <w:p w:rsidR="00D825E2" w:rsidRPr="00137244" w:rsidRDefault="00D825E2" w:rsidP="00D825E2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5E2" w:rsidRPr="00137244" w:rsidRDefault="00D825E2" w:rsidP="00D825E2">
      <w:pPr>
        <w:pStyle w:val="af4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Организацию реализации муниципальной программы осуществляет координатор муниципальной программы – отдел по доходам и управлению муниципальным имуществом администрации Полтавского сельского поселения.</w:t>
      </w:r>
    </w:p>
    <w:p w:rsidR="00D825E2" w:rsidRPr="00137244" w:rsidRDefault="00D825E2" w:rsidP="00D825E2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D825E2" w:rsidRPr="00137244" w:rsidRDefault="00D825E2" w:rsidP="00D825E2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D825E2" w:rsidRPr="00137244" w:rsidRDefault="00D825E2" w:rsidP="00D825E2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825E2" w:rsidRPr="00137244" w:rsidRDefault="00D825E2" w:rsidP="00D825E2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825E2" w:rsidRPr="00137244" w:rsidRDefault="00D825E2" w:rsidP="00D825E2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825E2" w:rsidRPr="00137244" w:rsidRDefault="00D825E2" w:rsidP="00D825E2">
      <w:pPr>
        <w:pStyle w:val="af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 программы и оценке ее реализации;</w:t>
      </w:r>
    </w:p>
    <w:p w:rsidR="00D825E2" w:rsidRPr="00137244" w:rsidRDefault="00D825E2" w:rsidP="00D825E2">
      <w:pPr>
        <w:pStyle w:val="af4"/>
        <w:tabs>
          <w:tab w:val="left" w:pos="709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 работу, направленную на освещение целей и задач муниципальной программы;</w:t>
      </w:r>
    </w:p>
    <w:p w:rsidR="00D825E2" w:rsidRPr="00137244" w:rsidRDefault="00D825E2" w:rsidP="00D825E2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D825E2" w:rsidRPr="00137244" w:rsidRDefault="00D825E2" w:rsidP="00D825E2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244">
        <w:rPr>
          <w:rFonts w:ascii="Times New Roman" w:hAnsi="Times New Roman" w:cs="Times New Roman"/>
          <w:sz w:val="28"/>
          <w:szCs w:val="28"/>
        </w:rPr>
        <w:t xml:space="preserve"> реализацией данной программы возлагается на заместителя главы Полтавского сельского поселения Красноармейского района.</w:t>
      </w:r>
    </w:p>
    <w:p w:rsidR="00D825E2" w:rsidRPr="00137244" w:rsidRDefault="00D825E2" w:rsidP="00D825E2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E2" w:rsidRPr="00137244" w:rsidRDefault="00D825E2" w:rsidP="00D825E2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E2" w:rsidRPr="00137244" w:rsidRDefault="00D825E2" w:rsidP="00D825E2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E2" w:rsidRPr="00137244" w:rsidRDefault="00D825E2" w:rsidP="00D8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sub_160"/>
      <w:r w:rsidRPr="00137244">
        <w:rPr>
          <w:rFonts w:ascii="Times New Roman" w:hAnsi="Times New Roman" w:cs="Times New Roman"/>
          <w:sz w:val="28"/>
          <w:szCs w:val="28"/>
        </w:rPr>
        <w:t>Начальник отдела по доходам</w:t>
      </w:r>
    </w:p>
    <w:p w:rsidR="00D825E2" w:rsidRPr="00137244" w:rsidRDefault="00D825E2" w:rsidP="00D8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и управлению муниципальным имуществом</w:t>
      </w:r>
    </w:p>
    <w:p w:rsidR="00D825E2" w:rsidRPr="00137244" w:rsidRDefault="00D825E2" w:rsidP="00D8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</w:t>
      </w:r>
    </w:p>
    <w:p w:rsidR="00C423DE" w:rsidRPr="008D62F4" w:rsidRDefault="00D825E2" w:rsidP="00CB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4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bookmarkEnd w:id="21"/>
      <w:r w:rsidRPr="00137244">
        <w:rPr>
          <w:rFonts w:ascii="Times New Roman" w:hAnsi="Times New Roman" w:cs="Times New Roman"/>
          <w:sz w:val="28"/>
          <w:szCs w:val="28"/>
        </w:rPr>
        <w:t>А.В. Степаненко</w:t>
      </w:r>
    </w:p>
    <w:p w:rsidR="008D62F4" w:rsidRPr="00A921D6" w:rsidRDefault="008D62F4" w:rsidP="00EB2C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62F4" w:rsidRPr="00A921D6" w:rsidSect="00F57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60" w:rsidRDefault="00087760" w:rsidP="00B2490D">
      <w:pPr>
        <w:spacing w:after="0" w:line="240" w:lineRule="auto"/>
      </w:pPr>
      <w:r>
        <w:separator/>
      </w:r>
    </w:p>
  </w:endnote>
  <w:endnote w:type="continuationSeparator" w:id="1">
    <w:p w:rsidR="00087760" w:rsidRDefault="00087760" w:rsidP="00B2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60" w:rsidRDefault="00087760" w:rsidP="00B2490D">
      <w:pPr>
        <w:spacing w:after="0" w:line="240" w:lineRule="auto"/>
      </w:pPr>
      <w:r>
        <w:separator/>
      </w:r>
    </w:p>
  </w:footnote>
  <w:footnote w:type="continuationSeparator" w:id="1">
    <w:p w:rsidR="00087760" w:rsidRDefault="00087760" w:rsidP="00B2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7C9C"/>
    <w:multiLevelType w:val="hybridMultilevel"/>
    <w:tmpl w:val="F2E4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6A25E6"/>
    <w:multiLevelType w:val="hybridMultilevel"/>
    <w:tmpl w:val="CC3A4E5A"/>
    <w:lvl w:ilvl="0" w:tplc="9BFEF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7818CA"/>
    <w:multiLevelType w:val="hybridMultilevel"/>
    <w:tmpl w:val="25B02A70"/>
    <w:lvl w:ilvl="0" w:tplc="932C82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9C37F2"/>
    <w:multiLevelType w:val="hybridMultilevel"/>
    <w:tmpl w:val="9992059A"/>
    <w:lvl w:ilvl="0" w:tplc="D8C8E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90D"/>
    <w:rsid w:val="00004F3E"/>
    <w:rsid w:val="000115CF"/>
    <w:rsid w:val="00077D58"/>
    <w:rsid w:val="00087760"/>
    <w:rsid w:val="0009736F"/>
    <w:rsid w:val="000B74E0"/>
    <w:rsid w:val="000F7C9A"/>
    <w:rsid w:val="0010565A"/>
    <w:rsid w:val="00121940"/>
    <w:rsid w:val="00137244"/>
    <w:rsid w:val="001654B3"/>
    <w:rsid w:val="00166B2C"/>
    <w:rsid w:val="00171AC8"/>
    <w:rsid w:val="00172028"/>
    <w:rsid w:val="001B5DCE"/>
    <w:rsid w:val="001C4958"/>
    <w:rsid w:val="001F5B4E"/>
    <w:rsid w:val="00200427"/>
    <w:rsid w:val="00223078"/>
    <w:rsid w:val="00256ACE"/>
    <w:rsid w:val="0027300B"/>
    <w:rsid w:val="002A429B"/>
    <w:rsid w:val="002C11E7"/>
    <w:rsid w:val="002E27C9"/>
    <w:rsid w:val="002F2FF6"/>
    <w:rsid w:val="00303CA6"/>
    <w:rsid w:val="00320833"/>
    <w:rsid w:val="003264F1"/>
    <w:rsid w:val="00332A6B"/>
    <w:rsid w:val="00344483"/>
    <w:rsid w:val="00351EF9"/>
    <w:rsid w:val="00353ADE"/>
    <w:rsid w:val="00354ACB"/>
    <w:rsid w:val="00373D00"/>
    <w:rsid w:val="00392E44"/>
    <w:rsid w:val="003E0958"/>
    <w:rsid w:val="003E3BEB"/>
    <w:rsid w:val="003F2D3D"/>
    <w:rsid w:val="00412423"/>
    <w:rsid w:val="004230D3"/>
    <w:rsid w:val="004236E6"/>
    <w:rsid w:val="00442D91"/>
    <w:rsid w:val="004466F2"/>
    <w:rsid w:val="004927A2"/>
    <w:rsid w:val="004B5016"/>
    <w:rsid w:val="004C2528"/>
    <w:rsid w:val="004C35DC"/>
    <w:rsid w:val="004D0FDC"/>
    <w:rsid w:val="00542D97"/>
    <w:rsid w:val="005E22B4"/>
    <w:rsid w:val="005E4165"/>
    <w:rsid w:val="005F3E75"/>
    <w:rsid w:val="00616BB0"/>
    <w:rsid w:val="006227CE"/>
    <w:rsid w:val="007316CD"/>
    <w:rsid w:val="00752A48"/>
    <w:rsid w:val="007566BD"/>
    <w:rsid w:val="00797031"/>
    <w:rsid w:val="007C30CC"/>
    <w:rsid w:val="007E05E3"/>
    <w:rsid w:val="007E5CD4"/>
    <w:rsid w:val="007F122F"/>
    <w:rsid w:val="007F366F"/>
    <w:rsid w:val="007F748E"/>
    <w:rsid w:val="008018F4"/>
    <w:rsid w:val="008028D8"/>
    <w:rsid w:val="00812B00"/>
    <w:rsid w:val="00831625"/>
    <w:rsid w:val="00850BC8"/>
    <w:rsid w:val="00855F76"/>
    <w:rsid w:val="00875DFA"/>
    <w:rsid w:val="00883012"/>
    <w:rsid w:val="00896C69"/>
    <w:rsid w:val="008970E2"/>
    <w:rsid w:val="008A14E9"/>
    <w:rsid w:val="008A4800"/>
    <w:rsid w:val="008B40C5"/>
    <w:rsid w:val="008C6449"/>
    <w:rsid w:val="008C69F1"/>
    <w:rsid w:val="008D62F4"/>
    <w:rsid w:val="008F19CF"/>
    <w:rsid w:val="00924027"/>
    <w:rsid w:val="00930446"/>
    <w:rsid w:val="00946804"/>
    <w:rsid w:val="00950387"/>
    <w:rsid w:val="00962C1A"/>
    <w:rsid w:val="00A11FA8"/>
    <w:rsid w:val="00A175AE"/>
    <w:rsid w:val="00A34112"/>
    <w:rsid w:val="00A3559B"/>
    <w:rsid w:val="00A6448C"/>
    <w:rsid w:val="00A869DA"/>
    <w:rsid w:val="00A921D6"/>
    <w:rsid w:val="00A95BDD"/>
    <w:rsid w:val="00AA0E53"/>
    <w:rsid w:val="00AA3B69"/>
    <w:rsid w:val="00AB1C8E"/>
    <w:rsid w:val="00AC55FC"/>
    <w:rsid w:val="00AD3FE5"/>
    <w:rsid w:val="00AE4012"/>
    <w:rsid w:val="00AF2729"/>
    <w:rsid w:val="00B048A8"/>
    <w:rsid w:val="00B11161"/>
    <w:rsid w:val="00B1759A"/>
    <w:rsid w:val="00B2490D"/>
    <w:rsid w:val="00B34778"/>
    <w:rsid w:val="00B46A9A"/>
    <w:rsid w:val="00B60802"/>
    <w:rsid w:val="00B61CC2"/>
    <w:rsid w:val="00B66F14"/>
    <w:rsid w:val="00B94E36"/>
    <w:rsid w:val="00B956DE"/>
    <w:rsid w:val="00BC5282"/>
    <w:rsid w:val="00BF2A75"/>
    <w:rsid w:val="00C05A62"/>
    <w:rsid w:val="00C11ECB"/>
    <w:rsid w:val="00C169DC"/>
    <w:rsid w:val="00C23672"/>
    <w:rsid w:val="00C423DE"/>
    <w:rsid w:val="00C51189"/>
    <w:rsid w:val="00C6291A"/>
    <w:rsid w:val="00C70FDD"/>
    <w:rsid w:val="00C72A07"/>
    <w:rsid w:val="00C741CE"/>
    <w:rsid w:val="00C8229A"/>
    <w:rsid w:val="00C9019D"/>
    <w:rsid w:val="00C9195C"/>
    <w:rsid w:val="00CB0F45"/>
    <w:rsid w:val="00CB22E7"/>
    <w:rsid w:val="00CD25DF"/>
    <w:rsid w:val="00CD39B6"/>
    <w:rsid w:val="00D0640E"/>
    <w:rsid w:val="00D138E2"/>
    <w:rsid w:val="00D7244B"/>
    <w:rsid w:val="00D76D7C"/>
    <w:rsid w:val="00D825E2"/>
    <w:rsid w:val="00D90023"/>
    <w:rsid w:val="00DB2889"/>
    <w:rsid w:val="00DC6702"/>
    <w:rsid w:val="00DC6C21"/>
    <w:rsid w:val="00DE067A"/>
    <w:rsid w:val="00E05657"/>
    <w:rsid w:val="00E11F9C"/>
    <w:rsid w:val="00E159FA"/>
    <w:rsid w:val="00E25165"/>
    <w:rsid w:val="00E265BB"/>
    <w:rsid w:val="00E360BF"/>
    <w:rsid w:val="00E62D00"/>
    <w:rsid w:val="00E869B2"/>
    <w:rsid w:val="00E96A8A"/>
    <w:rsid w:val="00EA1BFE"/>
    <w:rsid w:val="00EB2CB4"/>
    <w:rsid w:val="00EE3198"/>
    <w:rsid w:val="00EE769A"/>
    <w:rsid w:val="00F27EE1"/>
    <w:rsid w:val="00F32742"/>
    <w:rsid w:val="00F32C0D"/>
    <w:rsid w:val="00F36D4A"/>
    <w:rsid w:val="00F57C21"/>
    <w:rsid w:val="00F8093F"/>
    <w:rsid w:val="00F907C6"/>
    <w:rsid w:val="00FB14BB"/>
    <w:rsid w:val="00FC09C3"/>
    <w:rsid w:val="00FC5752"/>
    <w:rsid w:val="00FC6C08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B3"/>
  </w:style>
  <w:style w:type="paragraph" w:styleId="1">
    <w:name w:val="heading 1"/>
    <w:basedOn w:val="a"/>
    <w:next w:val="a"/>
    <w:link w:val="10"/>
    <w:uiPriority w:val="9"/>
    <w:qFormat/>
    <w:rsid w:val="00962C1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inorHAnsi" w:hAnsi="Cambria"/>
      <w:b/>
      <w:bCs/>
      <w:i/>
      <w:iCs/>
      <w:color w:val="6224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9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B2490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lk3">
    <w:name w:val="blk3"/>
    <w:basedOn w:val="a0"/>
    <w:rsid w:val="00B2490D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B2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490D"/>
  </w:style>
  <w:style w:type="paragraph" w:styleId="a7">
    <w:name w:val="footer"/>
    <w:basedOn w:val="a"/>
    <w:link w:val="a8"/>
    <w:uiPriority w:val="99"/>
    <w:semiHidden/>
    <w:unhideWhenUsed/>
    <w:rsid w:val="00B2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90D"/>
  </w:style>
  <w:style w:type="paragraph" w:styleId="a9">
    <w:name w:val="Body Text"/>
    <w:basedOn w:val="a"/>
    <w:link w:val="aa"/>
    <w:rsid w:val="00752A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752A48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с отступом Знак1"/>
    <w:link w:val="ab"/>
    <w:locked/>
    <w:rsid w:val="00752A48"/>
    <w:rPr>
      <w:sz w:val="24"/>
      <w:szCs w:val="24"/>
    </w:rPr>
  </w:style>
  <w:style w:type="paragraph" w:styleId="ab">
    <w:name w:val="Body Text Indent"/>
    <w:basedOn w:val="a"/>
    <w:link w:val="12"/>
    <w:rsid w:val="00752A48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2A48"/>
  </w:style>
  <w:style w:type="paragraph" w:customStyle="1" w:styleId="ad">
    <w:name w:val="Нормальный (таблица)"/>
    <w:basedOn w:val="a"/>
    <w:next w:val="a"/>
    <w:rsid w:val="00B048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Цветовое выделение"/>
    <w:rsid w:val="00B048A8"/>
    <w:rPr>
      <w:b/>
      <w:bCs/>
      <w:color w:val="000080"/>
      <w:sz w:val="20"/>
      <w:szCs w:val="20"/>
    </w:rPr>
  </w:style>
  <w:style w:type="paragraph" w:customStyle="1" w:styleId="msonormalcxspmiddle">
    <w:name w:val="msonormalcxspmiddle"/>
    <w:basedOn w:val="a"/>
    <w:rsid w:val="00B048A8"/>
    <w:pPr>
      <w:spacing w:before="84" w:after="8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2C1A"/>
    <w:rPr>
      <w:rFonts w:ascii="Cambria" w:eastAsiaTheme="minorHAnsi" w:hAnsi="Cambria"/>
      <w:b/>
      <w:bCs/>
      <w:i/>
      <w:iCs/>
      <w:color w:val="622423"/>
      <w:shd w:val="clear" w:color="auto" w:fill="F2DBDB"/>
      <w:lang w:eastAsia="en-US"/>
    </w:rPr>
  </w:style>
  <w:style w:type="character" w:customStyle="1" w:styleId="af">
    <w:name w:val="Текст сноски Знак"/>
    <w:basedOn w:val="a0"/>
    <w:link w:val="af0"/>
    <w:locked/>
    <w:rsid w:val="00C11ECB"/>
    <w:rPr>
      <w:sz w:val="24"/>
      <w:szCs w:val="24"/>
      <w:lang w:val="en-US" w:eastAsia="en-US"/>
    </w:rPr>
  </w:style>
  <w:style w:type="paragraph" w:styleId="af0">
    <w:name w:val="footnote text"/>
    <w:basedOn w:val="a"/>
    <w:link w:val="af"/>
    <w:rsid w:val="00C11ECB"/>
    <w:pPr>
      <w:spacing w:after="0" w:line="240" w:lineRule="auto"/>
    </w:pPr>
    <w:rPr>
      <w:sz w:val="24"/>
      <w:szCs w:val="24"/>
      <w:lang w:val="en-US" w:eastAsia="en-US"/>
    </w:rPr>
  </w:style>
  <w:style w:type="character" w:customStyle="1" w:styleId="13">
    <w:name w:val="Текст сноски Знак1"/>
    <w:basedOn w:val="a0"/>
    <w:link w:val="af0"/>
    <w:uiPriority w:val="99"/>
    <w:semiHidden/>
    <w:rsid w:val="00C11ECB"/>
    <w:rPr>
      <w:sz w:val="20"/>
      <w:szCs w:val="20"/>
    </w:rPr>
  </w:style>
  <w:style w:type="paragraph" w:customStyle="1" w:styleId="ConsPlusTitle">
    <w:name w:val="ConsPlusTitle"/>
    <w:rsid w:val="005F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HTML">
    <w:name w:val="HTML Preformatted"/>
    <w:basedOn w:val="a"/>
    <w:link w:val="HTML0"/>
    <w:rsid w:val="00E25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5165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E2516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65"/>
    <w:pPr>
      <w:shd w:val="clear" w:color="auto" w:fill="FFFFFF"/>
      <w:spacing w:before="360" w:after="360" w:line="0" w:lineRule="atLeast"/>
    </w:pPr>
    <w:rPr>
      <w:sz w:val="23"/>
      <w:szCs w:val="23"/>
      <w:shd w:val="clear" w:color="auto" w:fill="FFFFFF"/>
    </w:rPr>
  </w:style>
  <w:style w:type="paragraph" w:customStyle="1" w:styleId="14">
    <w:name w:val="Знак1"/>
    <w:basedOn w:val="a"/>
    <w:rsid w:val="00E251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annotation text"/>
    <w:basedOn w:val="a"/>
    <w:link w:val="af2"/>
    <w:unhideWhenUsed/>
    <w:rsid w:val="00E2516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E25165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3">
    <w:name w:val="Прижатый влево"/>
    <w:basedOn w:val="a"/>
    <w:next w:val="a"/>
    <w:rsid w:val="00E25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4">
    <w:name w:val="List Paragraph"/>
    <w:basedOn w:val="a"/>
    <w:link w:val="af5"/>
    <w:qFormat/>
    <w:rsid w:val="008D62F4"/>
    <w:pPr>
      <w:ind w:left="720"/>
      <w:contextualSpacing/>
    </w:pPr>
  </w:style>
  <w:style w:type="character" w:customStyle="1" w:styleId="af5">
    <w:name w:val="Абзац списка Знак"/>
    <w:link w:val="af4"/>
    <w:locked/>
    <w:rsid w:val="00320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BD6B-50ED-481E-823C-ED1CAAD4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2021-11-12T10:29:00Z</cp:lastPrinted>
  <dcterms:created xsi:type="dcterms:W3CDTF">2021-10-06T10:19:00Z</dcterms:created>
  <dcterms:modified xsi:type="dcterms:W3CDTF">2021-11-12T10:33:00Z</dcterms:modified>
</cp:coreProperties>
</file>