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231ED1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ED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6A31B6" wp14:editId="2E01EAB6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  <w:r w:rsidRPr="00231ED1">
        <w:rPr>
          <w:sz w:val="28"/>
          <w:szCs w:val="28"/>
        </w:rPr>
        <w:t>АДМИНИСТРАЦИЯ</w:t>
      </w: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  <w:r w:rsidRPr="00231ED1">
        <w:rPr>
          <w:sz w:val="28"/>
          <w:szCs w:val="28"/>
        </w:rPr>
        <w:t>ПОЛТАВСКОГО СЕЛЬСКОГО ПОСЕЛЕНИЯ</w:t>
      </w:r>
    </w:p>
    <w:p w:rsidR="00CE49C0" w:rsidRPr="00231ED1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ED1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C5137" w:rsidRPr="00231ED1" w:rsidRDefault="00231ED1" w:rsidP="00231ED1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231ED1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231ED1">
        <w:rPr>
          <w:sz w:val="32"/>
          <w:szCs w:val="32"/>
        </w:rPr>
        <w:t>П</w:t>
      </w:r>
      <w:proofErr w:type="gramEnd"/>
      <w:r w:rsidRPr="00231ED1">
        <w:rPr>
          <w:sz w:val="32"/>
          <w:szCs w:val="32"/>
        </w:rPr>
        <w:t xml:space="preserve"> О С Т А Н О В Л Е Н И Е</w:t>
      </w: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231ED1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231ED1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231ED1">
        <w:rPr>
          <w:b w:val="0"/>
          <w:bCs w:val="0"/>
          <w:sz w:val="28"/>
        </w:rPr>
        <w:t xml:space="preserve">от  </w:t>
      </w:r>
      <w:r w:rsidR="003B541E" w:rsidRPr="00231ED1">
        <w:rPr>
          <w:b w:val="0"/>
          <w:bCs w:val="0"/>
          <w:sz w:val="28"/>
        </w:rPr>
        <w:t>________________</w:t>
      </w:r>
      <w:r w:rsidRPr="00231ED1">
        <w:rPr>
          <w:b w:val="0"/>
          <w:bCs w:val="0"/>
          <w:sz w:val="28"/>
        </w:rPr>
        <w:t xml:space="preserve">                 </w:t>
      </w:r>
      <w:r w:rsidR="00CE49C0" w:rsidRPr="00231ED1">
        <w:rPr>
          <w:b w:val="0"/>
          <w:bCs w:val="0"/>
          <w:sz w:val="28"/>
        </w:rPr>
        <w:t xml:space="preserve">                                                              </w:t>
      </w:r>
      <w:r w:rsidR="003B541E" w:rsidRPr="00231ED1">
        <w:rPr>
          <w:b w:val="0"/>
          <w:bCs w:val="0"/>
          <w:sz w:val="28"/>
        </w:rPr>
        <w:t xml:space="preserve">      </w:t>
      </w:r>
      <w:r w:rsidRPr="00231ED1">
        <w:rPr>
          <w:b w:val="0"/>
          <w:bCs w:val="0"/>
          <w:sz w:val="28"/>
        </w:rPr>
        <w:t xml:space="preserve">№ </w:t>
      </w:r>
      <w:r w:rsidR="003B541E" w:rsidRPr="00231ED1">
        <w:rPr>
          <w:b w:val="0"/>
          <w:bCs w:val="0"/>
          <w:sz w:val="28"/>
        </w:rPr>
        <w:t>_____</w:t>
      </w:r>
    </w:p>
    <w:p w:rsidR="00CE49C0" w:rsidRPr="00231ED1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ED1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231ED1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231ED1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835" w:rsidRDefault="001D3835" w:rsidP="001D3835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5646EA">
        <w:rPr>
          <w:sz w:val="28"/>
          <w:szCs w:val="28"/>
        </w:rPr>
        <w:t xml:space="preserve">орядка получения согласия собственника </w:t>
      </w:r>
    </w:p>
    <w:p w:rsidR="001D3835" w:rsidRDefault="001D3835" w:rsidP="001D3835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>земельного участка (объекта имущественного комплекса), находящегося в собственности</w:t>
      </w:r>
      <w:r>
        <w:rPr>
          <w:sz w:val="28"/>
          <w:szCs w:val="28"/>
        </w:rPr>
        <w:t xml:space="preserve"> Полтавского сельского поселения Красноармейского района </w:t>
      </w:r>
      <w:r w:rsidRPr="005646EA">
        <w:rPr>
          <w:sz w:val="28"/>
          <w:szCs w:val="28"/>
        </w:rPr>
        <w:t xml:space="preserve">для проведения </w:t>
      </w:r>
    </w:p>
    <w:p w:rsidR="001D3835" w:rsidRPr="005646EA" w:rsidRDefault="001D3835" w:rsidP="001D3835">
      <w:pPr>
        <w:pStyle w:val="20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>на его территории ярмарки, выставки-ярмарки</w:t>
      </w:r>
    </w:p>
    <w:p w:rsidR="001D3835" w:rsidRDefault="001D3835" w:rsidP="001D3835">
      <w:pPr>
        <w:pStyle w:val="20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1D3835" w:rsidRPr="005646EA" w:rsidRDefault="001D3835" w:rsidP="001D3835">
      <w:pPr>
        <w:pStyle w:val="20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3B541E" w:rsidRPr="00231ED1" w:rsidRDefault="001D3835" w:rsidP="001D383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г. №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2011 г. №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11562A" w:rsidRPr="00231ED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11562A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231ED1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B541E" w:rsidRPr="00231E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231ED1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3B541E" w:rsidRPr="00231E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541E" w:rsidRPr="00231ED1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F5237F" w:rsidRPr="00231ED1" w:rsidRDefault="003B541E" w:rsidP="001156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1. </w:t>
      </w:r>
      <w:r w:rsidR="00186BFF" w:rsidRPr="00231ED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D3835" w:rsidRPr="005646EA">
        <w:rPr>
          <w:rFonts w:ascii="Times New Roman" w:hAnsi="Times New Roman" w:cs="Times New Roman"/>
          <w:sz w:val="28"/>
          <w:szCs w:val="28"/>
        </w:rPr>
        <w:t>Порядок получения согласия собственника земельного участка (объекта имущественного комплекса), находящегося в собственности</w:t>
      </w:r>
      <w:r w:rsidR="001D3835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1D3835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</w:t>
      </w:r>
      <w:r w:rsidR="00186BFF" w:rsidRPr="00231E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62A" w:rsidRPr="00231E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7F" w:rsidRPr="00231ED1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231ED1" w:rsidRDefault="00F5237F" w:rsidP="0011562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231ED1" w:rsidRDefault="0011562A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3</w:t>
      </w:r>
      <w:r w:rsidR="00F5237F" w:rsidRPr="00231ED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231ED1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231ED1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31ED1" w:rsidRDefault="0011562A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4</w:t>
      </w:r>
      <w:r w:rsidR="00F5237F" w:rsidRPr="00231ED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Pr="00231ED1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231ED1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231ED1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231ED1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231ED1">
        <w:rPr>
          <w:rFonts w:ascii="Times New Roman" w:hAnsi="Times New Roman" w:cs="Times New Roman"/>
          <w:sz w:val="28"/>
          <w:szCs w:val="28"/>
        </w:rPr>
        <w:t>я</w:t>
      </w:r>
      <w:r w:rsidRPr="00231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 w:rsidRPr="00231ED1">
        <w:rPr>
          <w:rFonts w:ascii="Times New Roman" w:hAnsi="Times New Roman" w:cs="Times New Roman"/>
          <w:sz w:val="28"/>
          <w:szCs w:val="28"/>
        </w:rPr>
        <w:t xml:space="preserve"> </w:t>
      </w:r>
      <w:r w:rsidRPr="00231ED1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1D3835" w:rsidRPr="00231ED1" w:rsidRDefault="001D3835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231ED1" w:rsidTr="00620618">
        <w:tc>
          <w:tcPr>
            <w:tcW w:w="4500" w:type="dxa"/>
          </w:tcPr>
          <w:p w:rsidR="00CE49C0" w:rsidRPr="00231ED1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231ED1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231ED1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231ED1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231ED1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231ED1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231ED1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231ED1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231ED1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231ED1" w:rsidRDefault="00C04AE2" w:rsidP="003B541E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 w:rsidRPr="00231ED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23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231E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 w:rsidRPr="00231ED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Pr="00231ED1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35" w:rsidRDefault="001D3835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541E" w:rsidRPr="00231ED1" w:rsidRDefault="006C3FC3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E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3835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получения согласия собственника земельного участка</w:t>
      </w:r>
    </w:p>
    <w:p w:rsidR="001D3835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(объекта имущественного комплекса), находящегося в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835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b/>
          <w:sz w:val="28"/>
          <w:szCs w:val="28"/>
        </w:rPr>
        <w:t>,</w:t>
      </w:r>
    </w:p>
    <w:p w:rsidR="001D3835" w:rsidRPr="005646EA" w:rsidRDefault="001D3835" w:rsidP="001D38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1D3835" w:rsidRPr="005646EA" w:rsidRDefault="001D3835" w:rsidP="001D38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D3835" w:rsidRPr="005646EA" w:rsidRDefault="001D3835" w:rsidP="001D38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получения согласия собственника земельного участка (объекта имущественного комплекса), находящегося в</w:t>
      </w:r>
      <w:r w:rsidR="007A5C70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  <w:r w:rsidR="007A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адресные</w:t>
      </w:r>
      <w:r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участка (объекта имущественного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комплекса),</w:t>
      </w:r>
      <w:r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646EA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Администрация</w:t>
      </w:r>
      <w:r w:rsidR="007A5C70" w:rsidRPr="007A5C70">
        <w:rPr>
          <w:rFonts w:ascii="Times New Roman" w:hAnsi="Times New Roman" w:cs="Times New Roman"/>
          <w:sz w:val="28"/>
          <w:szCs w:val="28"/>
        </w:rPr>
        <w:t xml:space="preserve">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уведомляет заявителя об устранении недостатков.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заявление подано неуполномоченным лицом, в том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самоуправления;</w:t>
      </w:r>
    </w:p>
    <w:p w:rsidR="001D3835" w:rsidRPr="005646EA" w:rsidRDefault="001D3835" w:rsidP="001D38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5646EA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proofErr w:type="gramEnd"/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лиц;</w:t>
      </w:r>
      <w:r w:rsidR="007A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наличие у администрации </w:t>
      </w:r>
      <w:r w:rsidR="007A5C70" w:rsidRPr="00231ED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</w:t>
      </w:r>
      <w:r w:rsidR="007A5C70" w:rsidRPr="00231ED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D3835" w:rsidRPr="005646EA" w:rsidRDefault="001D3835" w:rsidP="001D3835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186BFF" w:rsidRDefault="00186BFF" w:rsidP="00186B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70" w:rsidRDefault="007A5C70" w:rsidP="00186B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70" w:rsidRPr="00231ED1" w:rsidRDefault="007A5C70" w:rsidP="00186BF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D08CB" w:rsidRPr="00231ED1" w:rsidRDefault="00AD08CB" w:rsidP="00A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08CB" w:rsidRPr="00231ED1" w:rsidRDefault="00AD08CB" w:rsidP="00A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ED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231ED1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AD08CB" w:rsidRPr="00231ED1" w:rsidRDefault="00AD08CB" w:rsidP="00A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D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1D3835">
        <w:rPr>
          <w:rFonts w:ascii="Times New Roman" w:hAnsi="Times New Roman" w:cs="Times New Roman"/>
          <w:sz w:val="28"/>
          <w:szCs w:val="28"/>
        </w:rPr>
        <w:t xml:space="preserve"> </w:t>
      </w:r>
      <w:r w:rsidRPr="00231ED1">
        <w:rPr>
          <w:rFonts w:ascii="Times New Roman" w:hAnsi="Times New Roman" w:cs="Times New Roman"/>
          <w:sz w:val="28"/>
          <w:szCs w:val="28"/>
        </w:rPr>
        <w:t xml:space="preserve">          В. А. </w:t>
      </w:r>
      <w:proofErr w:type="spellStart"/>
      <w:r w:rsidRPr="00231ED1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231E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08CB" w:rsidRPr="00231ED1" w:rsidSect="00AD08CB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11562A"/>
    <w:rsid w:val="00186BFF"/>
    <w:rsid w:val="00192309"/>
    <w:rsid w:val="001C08FD"/>
    <w:rsid w:val="001D3835"/>
    <w:rsid w:val="00231ED1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6C3FC3"/>
    <w:rsid w:val="00715AA3"/>
    <w:rsid w:val="007A005F"/>
    <w:rsid w:val="007A5769"/>
    <w:rsid w:val="007A5C70"/>
    <w:rsid w:val="007B7FB1"/>
    <w:rsid w:val="007C2D06"/>
    <w:rsid w:val="00827B9A"/>
    <w:rsid w:val="00902577"/>
    <w:rsid w:val="009855DB"/>
    <w:rsid w:val="009A23BE"/>
    <w:rsid w:val="009F36BB"/>
    <w:rsid w:val="00A129BA"/>
    <w:rsid w:val="00A23F37"/>
    <w:rsid w:val="00A2768B"/>
    <w:rsid w:val="00A406CD"/>
    <w:rsid w:val="00AD08CB"/>
    <w:rsid w:val="00B21267"/>
    <w:rsid w:val="00B66704"/>
    <w:rsid w:val="00BA3709"/>
    <w:rsid w:val="00BB1CB8"/>
    <w:rsid w:val="00BE3371"/>
    <w:rsid w:val="00C04AE2"/>
    <w:rsid w:val="00C317B5"/>
    <w:rsid w:val="00C37A58"/>
    <w:rsid w:val="00CE07D4"/>
    <w:rsid w:val="00CE49C0"/>
    <w:rsid w:val="00D34BFF"/>
    <w:rsid w:val="00D464EF"/>
    <w:rsid w:val="00D70F86"/>
    <w:rsid w:val="00DA3C4D"/>
    <w:rsid w:val="00DC1E31"/>
    <w:rsid w:val="00DC6AB3"/>
    <w:rsid w:val="00DF433E"/>
    <w:rsid w:val="00E508BC"/>
    <w:rsid w:val="00E53C89"/>
    <w:rsid w:val="00E552CD"/>
    <w:rsid w:val="00EB5B3A"/>
    <w:rsid w:val="00EC5488"/>
    <w:rsid w:val="00EC54DF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  <w:style w:type="paragraph" w:customStyle="1" w:styleId="ConsPlusNonformat">
    <w:name w:val="ConsPlusNonformat"/>
    <w:rsid w:val="0018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AD08CB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D08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8CB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1D383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1D3835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e">
    <w:name w:val="No Spacing"/>
    <w:uiPriority w:val="1"/>
    <w:qFormat/>
    <w:rsid w:val="001D383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  <w:style w:type="paragraph" w:customStyle="1" w:styleId="ConsPlusNonformat">
    <w:name w:val="ConsPlusNonformat"/>
    <w:rsid w:val="0018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AD08CB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D08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8CB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1D383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1D3835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e">
    <w:name w:val="No Spacing"/>
    <w:uiPriority w:val="1"/>
    <w:qFormat/>
    <w:rsid w:val="001D38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E98C-3595-4F6D-B75F-4B359726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2022-03-24T06:53:00Z</cp:lastPrinted>
  <dcterms:created xsi:type="dcterms:W3CDTF">2022-06-15T06:37:00Z</dcterms:created>
  <dcterms:modified xsi:type="dcterms:W3CDTF">2022-06-15T06:37:00Z</dcterms:modified>
</cp:coreProperties>
</file>